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02DD6" w14:textId="77777777" w:rsidR="00966DBA" w:rsidRDefault="00000000">
      <w:pPr>
        <w:spacing w:line="276" w:lineRule="auto"/>
        <w:jc w:val="both"/>
        <w:rPr>
          <w:b/>
          <w:bCs/>
          <w:color w:val="006CA1"/>
          <w:sz w:val="24"/>
          <w:szCs w:val="24"/>
          <w:u w:val="single"/>
        </w:rPr>
      </w:pPr>
      <w:r>
        <w:rPr>
          <w:b/>
          <w:bCs/>
          <w:color w:val="006CA1"/>
          <w:sz w:val="24"/>
          <w:szCs w:val="24"/>
          <w:u w:val="single"/>
        </w:rPr>
        <w:t>Día Universal del Niño</w:t>
      </w:r>
    </w:p>
    <w:p w14:paraId="2F0B35E6" w14:textId="77777777" w:rsidR="00966DBA" w:rsidRDefault="00000000">
      <w:pPr>
        <w:spacing w:line="276" w:lineRule="auto"/>
        <w:jc w:val="both"/>
        <w:rPr>
          <w:b/>
          <w:bCs/>
          <w:color w:val="006CA1"/>
          <w:sz w:val="36"/>
          <w:szCs w:val="36"/>
        </w:rPr>
      </w:pPr>
      <w:r>
        <w:rPr>
          <w:b/>
          <w:bCs/>
          <w:color w:val="006CA1"/>
          <w:sz w:val="34"/>
          <w:szCs w:val="34"/>
        </w:rPr>
        <w:t>Cuatro de cada diez niños con dermatitis atópica sufren acoso escolar por los síntomas de su piel</w:t>
      </w:r>
    </w:p>
    <w:p w14:paraId="5C1F7326" w14:textId="77777777" w:rsidR="00966DBA" w:rsidRDefault="00966DBA">
      <w:pPr>
        <w:pBdr>
          <w:top w:val="nil"/>
          <w:left w:val="nil"/>
          <w:bottom w:val="nil"/>
          <w:right w:val="nil"/>
          <w:between w:val="nil"/>
        </w:pBdr>
        <w:spacing w:after="0" w:line="360" w:lineRule="auto"/>
        <w:ind w:right="-272"/>
        <w:jc w:val="both"/>
        <w:rPr>
          <w:color w:val="3A3A3A"/>
        </w:rPr>
      </w:pPr>
    </w:p>
    <w:p w14:paraId="109144AA" w14:textId="61FE85F8" w:rsidR="00F1628D" w:rsidRDefault="00F1628D">
      <w:pPr>
        <w:numPr>
          <w:ilvl w:val="0"/>
          <w:numId w:val="1"/>
        </w:numPr>
        <w:pBdr>
          <w:top w:val="nil"/>
          <w:left w:val="nil"/>
          <w:bottom w:val="nil"/>
          <w:right w:val="nil"/>
          <w:between w:val="nil"/>
        </w:pBdr>
        <w:spacing w:after="0" w:line="360" w:lineRule="auto"/>
        <w:ind w:right="-272"/>
        <w:jc w:val="both"/>
        <w:rPr>
          <w:color w:val="3A3A3A"/>
        </w:rPr>
      </w:pPr>
      <w:r>
        <w:rPr>
          <w:color w:val="3A3A3A"/>
        </w:rPr>
        <w:t xml:space="preserve">Carla, Juan, María y Miguel inspiran con sus historias a </w:t>
      </w:r>
      <w:r w:rsidR="00B12ED0">
        <w:rPr>
          <w:color w:val="3A3A3A"/>
        </w:rPr>
        <w:t>ese 40% de alumnos y alumnas que se ven apartados en el entorno escolar por el aspecto de piel.</w:t>
      </w:r>
    </w:p>
    <w:p w14:paraId="7DA41D2E" w14:textId="77777777" w:rsidR="00B12ED0" w:rsidRDefault="00B12ED0" w:rsidP="00B12ED0">
      <w:pPr>
        <w:pBdr>
          <w:top w:val="nil"/>
          <w:left w:val="nil"/>
          <w:bottom w:val="nil"/>
          <w:right w:val="nil"/>
          <w:between w:val="nil"/>
        </w:pBdr>
        <w:spacing w:after="0" w:line="360" w:lineRule="auto"/>
        <w:ind w:left="720" w:right="-272"/>
        <w:jc w:val="both"/>
        <w:rPr>
          <w:color w:val="3A3A3A"/>
        </w:rPr>
      </w:pPr>
    </w:p>
    <w:p w14:paraId="3D91544B" w14:textId="56EE5720" w:rsidR="00966DBA" w:rsidRDefault="00000000">
      <w:pPr>
        <w:numPr>
          <w:ilvl w:val="0"/>
          <w:numId w:val="1"/>
        </w:numPr>
        <w:pBdr>
          <w:top w:val="nil"/>
          <w:left w:val="nil"/>
          <w:bottom w:val="nil"/>
          <w:right w:val="nil"/>
          <w:between w:val="nil"/>
        </w:pBdr>
        <w:spacing w:after="0" w:line="360" w:lineRule="auto"/>
        <w:ind w:right="-272"/>
        <w:jc w:val="both"/>
        <w:rPr>
          <w:color w:val="3A3A3A"/>
        </w:rPr>
      </w:pPr>
      <w:r>
        <w:rPr>
          <w:color w:val="3A3A3A"/>
        </w:rPr>
        <w:t xml:space="preserve">LETI </w:t>
      </w:r>
      <w:proofErr w:type="spellStart"/>
      <w:r>
        <w:rPr>
          <w:color w:val="3A3A3A"/>
        </w:rPr>
        <w:t>Pharma</w:t>
      </w:r>
      <w:proofErr w:type="spellEnd"/>
      <w:r>
        <w:rPr>
          <w:color w:val="3A3A3A"/>
        </w:rPr>
        <w:t xml:space="preserve"> promueve </w:t>
      </w:r>
      <w:r>
        <w:rPr>
          <w:i/>
          <w:iCs/>
          <w:color w:val="3A3A3A"/>
        </w:rPr>
        <w:t>“Esculturas Atópicas”</w:t>
      </w:r>
      <w:r>
        <w:rPr>
          <w:color w:val="3A3A3A"/>
        </w:rPr>
        <w:t xml:space="preserve"> para visibilizar el estigma y fomentar la empatía a través de la información y la educación.</w:t>
      </w:r>
    </w:p>
    <w:p w14:paraId="0B5B92C6" w14:textId="77777777" w:rsidR="00966DBA" w:rsidRDefault="00966DBA">
      <w:pPr>
        <w:pBdr>
          <w:top w:val="nil"/>
          <w:left w:val="nil"/>
          <w:bottom w:val="nil"/>
          <w:right w:val="nil"/>
          <w:between w:val="nil"/>
        </w:pBdr>
        <w:spacing w:after="0" w:line="360" w:lineRule="auto"/>
        <w:ind w:left="720" w:right="-272"/>
        <w:jc w:val="both"/>
        <w:rPr>
          <w:color w:val="3A3A3A"/>
        </w:rPr>
      </w:pPr>
    </w:p>
    <w:p w14:paraId="531A5B05" w14:textId="77777777" w:rsidR="00966DBA" w:rsidRDefault="00000000">
      <w:pPr>
        <w:numPr>
          <w:ilvl w:val="0"/>
          <w:numId w:val="1"/>
        </w:numPr>
        <w:spacing w:after="0" w:line="360" w:lineRule="auto"/>
        <w:ind w:right="-272"/>
        <w:jc w:val="both"/>
        <w:rPr>
          <w:color w:val="3A3A3A"/>
        </w:rPr>
      </w:pPr>
      <w:r>
        <w:rPr>
          <w:color w:val="3A3A3A"/>
        </w:rPr>
        <w:t>La iniciativa busca visibilizar el impacto emocional en la calidad de vida de los pacientes y sus familias, y a generar comprensión entre compañeros, docentes y sociedad.</w:t>
      </w:r>
    </w:p>
    <w:p w14:paraId="3522A549" w14:textId="77777777" w:rsidR="00966DBA" w:rsidRDefault="00966DBA">
      <w:pPr>
        <w:spacing w:before="120" w:after="120" w:line="360" w:lineRule="auto"/>
        <w:ind w:right="-272"/>
        <w:jc w:val="both"/>
        <w:rPr>
          <w:b/>
          <w:bCs/>
          <w:color w:val="006CA1"/>
        </w:rPr>
      </w:pPr>
    </w:p>
    <w:p w14:paraId="4D1B7D75" w14:textId="69DB3205" w:rsidR="002B2E41" w:rsidRDefault="00000000">
      <w:pPr>
        <w:spacing w:before="120" w:after="120" w:line="360" w:lineRule="auto"/>
        <w:ind w:right="-272"/>
        <w:jc w:val="both"/>
        <w:rPr>
          <w:color w:val="3A3A3A"/>
        </w:rPr>
      </w:pPr>
      <w:r>
        <w:rPr>
          <w:b/>
          <w:bCs/>
          <w:color w:val="006CA1"/>
        </w:rPr>
        <w:t xml:space="preserve">Madrid, </w:t>
      </w:r>
      <w:r w:rsidR="008F681A">
        <w:rPr>
          <w:b/>
          <w:bCs/>
          <w:color w:val="006CA1"/>
        </w:rPr>
        <w:t>20</w:t>
      </w:r>
      <w:r>
        <w:rPr>
          <w:b/>
          <w:bCs/>
          <w:color w:val="006CA1"/>
        </w:rPr>
        <w:t xml:space="preserve"> de noviembre de 2025</w:t>
      </w:r>
      <w:r>
        <w:rPr>
          <w:color w:val="3A3A3A"/>
        </w:rPr>
        <w:t xml:space="preserve">.- </w:t>
      </w:r>
      <w:r w:rsidR="002B2E41">
        <w:rPr>
          <w:color w:val="3A3A3A"/>
        </w:rPr>
        <w:t xml:space="preserve">Son cuatro historias reales de acoso escolar y todas ellas tienen algo en común: la dermatitis atópica. </w:t>
      </w:r>
      <w:r w:rsidR="00F1628D">
        <w:rPr>
          <w:color w:val="3A3A3A"/>
        </w:rPr>
        <w:t>Los relatos de Carla, Juan, María y Miguel</w:t>
      </w:r>
      <w:r w:rsidR="002B2E41">
        <w:rPr>
          <w:color w:val="3A3A3A"/>
        </w:rPr>
        <w:t xml:space="preserve"> representan a esos cuatro de cada diez niños con dermatitis atópica</w:t>
      </w:r>
      <w:r w:rsidR="00F1628D">
        <w:rPr>
          <w:color w:val="3A3A3A"/>
        </w:rPr>
        <w:t xml:space="preserve"> que</w:t>
      </w:r>
      <w:r w:rsidR="002B2E41">
        <w:rPr>
          <w:color w:val="3A3A3A"/>
        </w:rPr>
        <w:t xml:space="preserve"> sufren </w:t>
      </w:r>
      <w:proofErr w:type="spellStart"/>
      <w:r w:rsidR="00F1628D" w:rsidRPr="00F1628D">
        <w:rPr>
          <w:i/>
          <w:iCs/>
          <w:color w:val="3A3A3A"/>
        </w:rPr>
        <w:t>bullying</w:t>
      </w:r>
      <w:proofErr w:type="spellEnd"/>
      <w:r w:rsidR="002B2E41">
        <w:rPr>
          <w:color w:val="3A3A3A"/>
        </w:rPr>
        <w:t xml:space="preserve"> debido al aspecto de su piel, según estudios internacionales. </w:t>
      </w:r>
      <w:r w:rsidR="002B2E41">
        <w:rPr>
          <w:rStyle w:val="Refdenotaalpie"/>
          <w:color w:val="3A3A3A"/>
        </w:rPr>
        <w:footnoteReference w:id="1"/>
      </w:r>
      <w:r w:rsidR="00F1628D">
        <w:rPr>
          <w:color w:val="3A3A3A"/>
        </w:rPr>
        <w:t xml:space="preserve"> </w:t>
      </w:r>
      <w:r w:rsidR="006C13D7">
        <w:rPr>
          <w:color w:val="3A3A3A"/>
        </w:rPr>
        <w:t>Muchos son apartados de los juegos, señalados o incluso insultados a causa del desconocimiento que aún existe sobre una enfermedad que no es contagiosa.</w:t>
      </w:r>
    </w:p>
    <w:p w14:paraId="28CCF6DA" w14:textId="10F1A769" w:rsidR="00F1628D" w:rsidRDefault="00F1628D">
      <w:pPr>
        <w:spacing w:before="120" w:after="120" w:line="360" w:lineRule="auto"/>
        <w:ind w:right="-272"/>
        <w:jc w:val="both"/>
        <w:rPr>
          <w:color w:val="3A3A3A"/>
        </w:rPr>
      </w:pPr>
      <w:r>
        <w:rPr>
          <w:color w:val="3A3A3A"/>
        </w:rPr>
        <w:t xml:space="preserve">En el caso de Carla, de 11 años, las heridas de su piel provocaban la risa de sus compañeros y le llegó a afectar tanto que tuvo que repetir curso. Algo parecido le sucedía a María que, a pesar de disfrutar del verano, no podía vestir pantalón corto porque sus brotes se veían y el resto de </w:t>
      </w:r>
      <w:r w:rsidR="00A328B3">
        <w:rPr>
          <w:color w:val="3A3A3A"/>
        </w:rPr>
        <w:t>los alumnos</w:t>
      </w:r>
      <w:r>
        <w:rPr>
          <w:color w:val="3A3A3A"/>
        </w:rPr>
        <w:t xml:space="preserve"> se burlaban.</w:t>
      </w:r>
    </w:p>
    <w:p w14:paraId="37974674" w14:textId="1B86BF63" w:rsidR="00F1628D" w:rsidRDefault="00F1628D">
      <w:pPr>
        <w:spacing w:before="120" w:after="120" w:line="360" w:lineRule="auto"/>
        <w:ind w:right="-272"/>
        <w:jc w:val="both"/>
        <w:rPr>
          <w:color w:val="3A3A3A"/>
        </w:rPr>
      </w:pPr>
      <w:r>
        <w:rPr>
          <w:color w:val="3A3A3A"/>
        </w:rPr>
        <w:t>Juan, de 14 años tuvo que dejar el equipo de fútbol, su pasión, porque al salir a jugar le llamaban monstruo y Miguel, con 8, se veía forzado a jugar solo en el patio, su momento favorito del día, porque el resto temían ser contagiados por la enfermedad.</w:t>
      </w:r>
    </w:p>
    <w:p w14:paraId="31D5E5C4" w14:textId="5E4FFFA7" w:rsidR="006C13D7" w:rsidRDefault="006C13D7" w:rsidP="006C13D7">
      <w:pPr>
        <w:spacing w:before="120" w:after="120" w:line="360" w:lineRule="auto"/>
        <w:ind w:right="-272"/>
        <w:jc w:val="both"/>
        <w:rPr>
          <w:color w:val="3A3A3A"/>
        </w:rPr>
      </w:pPr>
      <w:r>
        <w:rPr>
          <w:color w:val="3A3A3A"/>
        </w:rPr>
        <w:lastRenderedPageBreak/>
        <w:t xml:space="preserve">Estas cuatro historias son relatos concretos de una realidad más extendida. La dermatitis atópica es una enfermedad inflamatoria crónica de la piel que afecta a cerca del 20% de los niños en España. Más allá de los síntomas físicos como el picor, las lesiones o el enrojecimiento, esta patología puede tener un fuerte impacto emocional y social en la infancia. </w:t>
      </w:r>
    </w:p>
    <w:p w14:paraId="5F8663B3" w14:textId="2BC14DE4" w:rsidR="00966DBA" w:rsidRDefault="00F1628D">
      <w:pPr>
        <w:spacing w:before="240" w:after="240" w:line="360" w:lineRule="auto"/>
        <w:jc w:val="both"/>
        <w:rPr>
          <w:color w:val="3A3A3A"/>
        </w:rPr>
      </w:pPr>
      <w:r>
        <w:rPr>
          <w:color w:val="3A3A3A"/>
        </w:rPr>
        <w:t xml:space="preserve">Por este motivo, y coincidiendo con el Día Universal del Niño, LETI </w:t>
      </w:r>
      <w:proofErr w:type="spellStart"/>
      <w:r>
        <w:rPr>
          <w:color w:val="3A3A3A"/>
        </w:rPr>
        <w:t>Pharma</w:t>
      </w:r>
      <w:proofErr w:type="spellEnd"/>
      <w:r>
        <w:rPr>
          <w:color w:val="3A3A3A"/>
        </w:rPr>
        <w:t xml:space="preserve"> promueve </w:t>
      </w:r>
      <w:r>
        <w:rPr>
          <w:i/>
          <w:iCs/>
          <w:color w:val="3A3A3A"/>
        </w:rPr>
        <w:t>“Esculturas Atópicas”</w:t>
      </w:r>
      <w:r>
        <w:rPr>
          <w:color w:val="3A3A3A"/>
        </w:rPr>
        <w:t>, una iniciativa que une arte y sensibilización social para visibilizar esta realidad y fomentar la empatía desde la educación.</w:t>
      </w:r>
    </w:p>
    <w:p w14:paraId="41ABADC2" w14:textId="77777777" w:rsidR="00966DBA" w:rsidRDefault="00000000">
      <w:pPr>
        <w:spacing w:before="240" w:after="240" w:line="360" w:lineRule="auto"/>
        <w:jc w:val="both"/>
        <w:rPr>
          <w:i/>
          <w:iCs/>
          <w:color w:val="3A3A3A"/>
        </w:rPr>
      </w:pPr>
      <w:r>
        <w:rPr>
          <w:color w:val="3A3A3A"/>
        </w:rPr>
        <w:t xml:space="preserve">Consiste en una instalación compuesta por cuatro esculturas de niños y niñas en un parque infantil inspiradas en testimonios reales de menores con dermatitis atópica. Cada figura representa una historia de exclusión y soledad, pero también de superación y comprensión. </w:t>
      </w:r>
    </w:p>
    <w:p w14:paraId="7235BC3F" w14:textId="77777777" w:rsidR="00966DBA" w:rsidRDefault="00000000">
      <w:pPr>
        <w:spacing w:before="240" w:after="240" w:line="360" w:lineRule="auto"/>
        <w:jc w:val="both"/>
        <w:rPr>
          <w:color w:val="3A3A3A"/>
        </w:rPr>
      </w:pPr>
      <w:r>
        <w:rPr>
          <w:color w:val="3A3A3A"/>
        </w:rPr>
        <w:t xml:space="preserve">Con esta iniciativa, LETI </w:t>
      </w:r>
      <w:proofErr w:type="spellStart"/>
      <w:r>
        <w:rPr>
          <w:color w:val="3A3A3A"/>
        </w:rPr>
        <w:t>Pharma</w:t>
      </w:r>
      <w:proofErr w:type="spellEnd"/>
      <w:r>
        <w:rPr>
          <w:color w:val="3A3A3A"/>
        </w:rPr>
        <w:t xml:space="preserve"> busca transformar los datos en conciencia social, mostrando de forma tangible el efecto que puede tener la falta de información sobre la salud emocional de los pacientes. Así se promueve un cambio de mirada hacia quienes conviven con esta enfermedad.</w:t>
      </w:r>
    </w:p>
    <w:p w14:paraId="1283B5C0" w14:textId="77777777" w:rsidR="00966DBA" w:rsidRDefault="00000000">
      <w:pPr>
        <w:spacing w:before="240" w:after="240" w:line="360" w:lineRule="auto"/>
        <w:jc w:val="both"/>
        <w:rPr>
          <w:color w:val="3A3A3A"/>
        </w:rPr>
      </w:pPr>
      <w:r>
        <w:rPr>
          <w:color w:val="3A3A3A"/>
        </w:rPr>
        <w:t xml:space="preserve">Jaime </w:t>
      </w:r>
      <w:proofErr w:type="spellStart"/>
      <w:r>
        <w:rPr>
          <w:color w:val="3A3A3A"/>
        </w:rPr>
        <w:t>Grego</w:t>
      </w:r>
      <w:proofErr w:type="spellEnd"/>
      <w:r>
        <w:rPr>
          <w:color w:val="3A3A3A"/>
        </w:rPr>
        <w:t xml:space="preserve">, presidente de LETI </w:t>
      </w:r>
      <w:proofErr w:type="spellStart"/>
      <w:r>
        <w:rPr>
          <w:color w:val="3A3A3A"/>
        </w:rPr>
        <w:t>Pharma</w:t>
      </w:r>
      <w:proofErr w:type="spellEnd"/>
      <w:r>
        <w:rPr>
          <w:color w:val="3A3A3A"/>
        </w:rPr>
        <w:t>, explica por qué consideran útil y constructiva esta iniciativa: “Hemos impulsado esta acción como una forma de compromiso social. Aunque no podemos eliminar la enfermedad, sí podemos contribuir a reducir el estigma y el impacto sociológico negativo que tiene en los niños.”</w:t>
      </w:r>
    </w:p>
    <w:p w14:paraId="61E039C6" w14:textId="77777777" w:rsidR="00966DBA" w:rsidRDefault="00000000">
      <w:pPr>
        <w:pStyle w:val="Ttulo3"/>
        <w:keepNext w:val="0"/>
        <w:keepLines w:val="0"/>
        <w:spacing w:line="360" w:lineRule="auto"/>
        <w:ind w:right="-272"/>
        <w:jc w:val="both"/>
        <w:rPr>
          <w:color w:val="3A3A3A"/>
          <w:sz w:val="22"/>
          <w:szCs w:val="22"/>
        </w:rPr>
      </w:pPr>
      <w:bookmarkStart w:id="0" w:name="_heading=h.9u0b619aqklm" w:colFirst="0" w:colLast="0"/>
      <w:bookmarkEnd w:id="0"/>
      <w:r>
        <w:rPr>
          <w:color w:val="3A3A3A"/>
          <w:sz w:val="22"/>
          <w:szCs w:val="22"/>
        </w:rPr>
        <w:t>Formar, informar y empatizar son las claves del cambio</w:t>
      </w:r>
    </w:p>
    <w:p w14:paraId="72155584" w14:textId="77777777" w:rsidR="00966DBA" w:rsidRDefault="00000000">
      <w:pPr>
        <w:spacing w:before="240" w:after="240" w:line="360" w:lineRule="auto"/>
        <w:jc w:val="both"/>
        <w:rPr>
          <w:color w:val="3A3A3A"/>
        </w:rPr>
      </w:pPr>
      <w:r>
        <w:rPr>
          <w:color w:val="3A3A3A"/>
        </w:rPr>
        <w:t xml:space="preserve">Los expertos coinciden en que el conocimiento es una herramienta esencial para mejorar la convivencia y reducir el estigma. La educación sobre la dermatitis atópica, tanto en las familias como en los colegios, permite entender la enfermedad, desmentir creencias erróneas y fomentar la empatía. “Hay que asegurarse de que esta información llegue, en primer lugar, a las personas con dermatitis. Pero es igual de importante que también llegue al entorno familiar y escolar. Por eso, debemos trabajar para que esta formación llegue también a quienes no la sufren para que cambien su perspectiva y tengan una actitud positiva hacia los pacientes”, añade Jaime </w:t>
      </w:r>
      <w:proofErr w:type="spellStart"/>
      <w:r>
        <w:rPr>
          <w:color w:val="3A3A3A"/>
        </w:rPr>
        <w:t>Grego</w:t>
      </w:r>
      <w:proofErr w:type="spellEnd"/>
      <w:r>
        <w:rPr>
          <w:color w:val="3A3A3A"/>
        </w:rPr>
        <w:t>.</w:t>
      </w:r>
    </w:p>
    <w:p w14:paraId="377E9B12" w14:textId="77777777" w:rsidR="00966DBA" w:rsidRDefault="00000000">
      <w:pPr>
        <w:spacing w:before="240" w:after="240" w:line="360" w:lineRule="auto"/>
        <w:jc w:val="both"/>
        <w:rPr>
          <w:color w:val="3A3A3A"/>
        </w:rPr>
      </w:pPr>
      <w:r>
        <w:rPr>
          <w:color w:val="3A3A3A"/>
        </w:rPr>
        <w:lastRenderedPageBreak/>
        <w:t xml:space="preserve">En esta misma línea, Omar </w:t>
      </w:r>
      <w:proofErr w:type="spellStart"/>
      <w:r>
        <w:rPr>
          <w:color w:val="3A3A3A"/>
        </w:rPr>
        <w:t>Yehia</w:t>
      </w:r>
      <w:proofErr w:type="spellEnd"/>
      <w:r>
        <w:rPr>
          <w:color w:val="3A3A3A"/>
        </w:rPr>
        <w:t>, padre de un niño con dermatitis atópica que ha inspirado una de las esculturas, comparte su experiencia: “Le decían cosas feas por su piel. Incluso llegaron a decirle que parecía un monstruo. Esto le afectaba mucho. Fue muy importante el apoyo que le dimos como familia. Como no podía ser de otra forma, le arropamos y le apoyamos para que no se hundiera emocionalmente”.</w:t>
      </w:r>
    </w:p>
    <w:p w14:paraId="0F0FCD98" w14:textId="77777777" w:rsidR="00966DBA" w:rsidRDefault="00000000">
      <w:pPr>
        <w:spacing w:before="240" w:after="240" w:line="360" w:lineRule="auto"/>
        <w:jc w:val="both"/>
        <w:rPr>
          <w:color w:val="3A3A3A"/>
        </w:rPr>
      </w:pPr>
      <w:r>
        <w:rPr>
          <w:color w:val="3A3A3A"/>
        </w:rPr>
        <w:t>Para Omar, la clave pasa también por la educación y la sensibilización: “Hace falta más información y más capacitación sobre lo que es la enfermedad. No es un simple picor, va mucho más allá de eso”.</w:t>
      </w:r>
    </w:p>
    <w:p w14:paraId="6C4F01B4" w14:textId="77777777" w:rsidR="00966DBA" w:rsidRDefault="00000000">
      <w:pPr>
        <w:spacing w:before="240" w:after="240" w:line="360" w:lineRule="auto"/>
        <w:jc w:val="both"/>
        <w:rPr>
          <w:color w:val="3A3A3A"/>
        </w:rPr>
      </w:pPr>
      <w:r>
        <w:rPr>
          <w:color w:val="3A3A3A"/>
        </w:rPr>
        <w:t>La dermatitis atópica no solo requiere cuidados dermatológicos, sino también acompañamiento emocional y comprensión del entorno. Los especialistas insisten en que cuidar la piel y cuidar el entorno emocional son dos aspectos inseparables para mejorar la calidad de vida de los menores afectados. En este sentido, la iniciativa pretende romper prejuicios y promover la empatía, generando un diálogo social constructivo sobre cómo convivir con la diferencia desde la información y el respeto.</w:t>
      </w:r>
    </w:p>
    <w:p w14:paraId="2E014D27" w14:textId="77777777" w:rsidR="00966DBA" w:rsidRDefault="00966DBA">
      <w:pPr>
        <w:spacing w:before="240" w:after="240" w:line="360" w:lineRule="auto"/>
        <w:ind w:right="-272"/>
        <w:jc w:val="both"/>
        <w:rPr>
          <w:color w:val="3A3A3A"/>
        </w:rPr>
      </w:pPr>
    </w:p>
    <w:p w14:paraId="02F9A744" w14:textId="77777777" w:rsidR="00966DBA" w:rsidRDefault="00000000">
      <w:pPr>
        <w:widowControl w:val="0"/>
        <w:spacing w:line="258" w:lineRule="auto"/>
        <w:jc w:val="both"/>
        <w:rPr>
          <w:color w:val="002060"/>
          <w:sz w:val="17"/>
          <w:szCs w:val="17"/>
        </w:rPr>
      </w:pPr>
      <w:r>
        <w:rPr>
          <w:b/>
          <w:bCs/>
          <w:color w:val="002060"/>
          <w:sz w:val="17"/>
          <w:szCs w:val="17"/>
        </w:rPr>
        <w:t xml:space="preserve">SOBRE LETI </w:t>
      </w:r>
      <w:proofErr w:type="spellStart"/>
      <w:r>
        <w:rPr>
          <w:b/>
          <w:bCs/>
          <w:color w:val="002060"/>
          <w:sz w:val="17"/>
          <w:szCs w:val="17"/>
        </w:rPr>
        <w:t>Pharma</w:t>
      </w:r>
      <w:proofErr w:type="spellEnd"/>
    </w:p>
    <w:p w14:paraId="3E9283DD" w14:textId="77777777" w:rsidR="00966DBA" w:rsidRDefault="00000000">
      <w:pPr>
        <w:widowControl w:val="0"/>
        <w:spacing w:after="100" w:line="276" w:lineRule="auto"/>
        <w:rPr>
          <w:color w:val="006CA1"/>
          <w:sz w:val="18"/>
          <w:szCs w:val="18"/>
        </w:rPr>
      </w:pPr>
      <w:r>
        <w:rPr>
          <w:color w:val="006CA1"/>
          <w:sz w:val="18"/>
          <w:szCs w:val="18"/>
        </w:rPr>
        <w:t xml:space="preserve">LETI </w:t>
      </w:r>
      <w:proofErr w:type="spellStart"/>
      <w:r>
        <w:rPr>
          <w:color w:val="006CA1"/>
          <w:sz w:val="18"/>
          <w:szCs w:val="18"/>
        </w:rPr>
        <w:t>Pharma</w:t>
      </w:r>
      <w:proofErr w:type="spellEnd"/>
      <w:r>
        <w:rPr>
          <w:color w:val="006CA1"/>
          <w:sz w:val="18"/>
          <w:szCs w:val="18"/>
        </w:rPr>
        <w:t xml:space="preserve"> es un laboratorio biofarmacéutico especializado en la creación de tratamientos y vacunas en el campo de la inmunología y la alergia, la dermatología y la salud animal. De capital familiar y liderado por Jaime </w:t>
      </w:r>
      <w:proofErr w:type="spellStart"/>
      <w:r>
        <w:rPr>
          <w:color w:val="006CA1"/>
          <w:sz w:val="18"/>
          <w:szCs w:val="18"/>
        </w:rPr>
        <w:t>Grego</w:t>
      </w:r>
      <w:proofErr w:type="spellEnd"/>
      <w:r>
        <w:rPr>
          <w:color w:val="006CA1"/>
          <w:sz w:val="18"/>
          <w:szCs w:val="18"/>
        </w:rPr>
        <w:t xml:space="preserve">, mantiene su espíritu pionero desde 1919, investigando y desarrollando tratamientos que mejoran la vida de las personas y de sus mascotas y que ya son hitos de la historia farmacéutica europea. </w:t>
      </w:r>
    </w:p>
    <w:p w14:paraId="15D99CEB" w14:textId="77777777" w:rsidR="00966DBA" w:rsidRDefault="00000000">
      <w:pPr>
        <w:widowControl w:val="0"/>
        <w:spacing w:after="100" w:line="276" w:lineRule="auto"/>
        <w:rPr>
          <w:color w:val="006CA1"/>
          <w:sz w:val="18"/>
          <w:szCs w:val="18"/>
        </w:rPr>
      </w:pPr>
      <w:r>
        <w:rPr>
          <w:color w:val="006CA1"/>
          <w:sz w:val="18"/>
          <w:szCs w:val="18"/>
        </w:rPr>
        <w:t xml:space="preserve">Bajo un enfoque </w:t>
      </w:r>
      <w:proofErr w:type="spellStart"/>
      <w:r>
        <w:rPr>
          <w:color w:val="006CA1"/>
          <w:sz w:val="18"/>
          <w:szCs w:val="18"/>
        </w:rPr>
        <w:t>One</w:t>
      </w:r>
      <w:proofErr w:type="spellEnd"/>
      <w:r>
        <w:rPr>
          <w:color w:val="006CA1"/>
          <w:sz w:val="18"/>
          <w:szCs w:val="18"/>
        </w:rPr>
        <w:t xml:space="preserve"> </w:t>
      </w:r>
      <w:proofErr w:type="spellStart"/>
      <w:r>
        <w:rPr>
          <w:color w:val="006CA1"/>
          <w:sz w:val="18"/>
          <w:szCs w:val="18"/>
        </w:rPr>
        <w:t>Health</w:t>
      </w:r>
      <w:proofErr w:type="spellEnd"/>
      <w:r>
        <w:rPr>
          <w:color w:val="006CA1"/>
          <w:sz w:val="18"/>
          <w:szCs w:val="18"/>
        </w:rPr>
        <w:t xml:space="preserve">, LETI </w:t>
      </w:r>
      <w:proofErr w:type="spellStart"/>
      <w:r>
        <w:rPr>
          <w:color w:val="006CA1"/>
          <w:sz w:val="18"/>
          <w:szCs w:val="18"/>
        </w:rPr>
        <w:t>Pharma</w:t>
      </w:r>
      <w:proofErr w:type="spellEnd"/>
      <w:r>
        <w:rPr>
          <w:color w:val="006CA1"/>
          <w:sz w:val="18"/>
          <w:szCs w:val="18"/>
        </w:rPr>
        <w:t xml:space="preserve"> trabaja para ser reconocido como un laboratorio biofarmacéutico global de referencia en salud y bienestar, especializado en la creación de tratamientos personalizados y soluciones en el campo de la inmunología y la alergia, la dermatología y la salud animal. Con oficinas corporativas en Barcelona y un centro de investigación y producción de vacunas para la alergia en Madrid, tiene oficinas en Portugal y Alemania y acuerdos de distribución en Europa y algunos países de Latinoamérica.</w:t>
      </w:r>
    </w:p>
    <w:sectPr w:rsidR="00966DBA">
      <w:headerReference w:type="default" r:id="rId9"/>
      <w:footerReference w:type="even" r:id="rId10"/>
      <w:footerReference w:type="default" r:id="rId11"/>
      <w:pgSz w:w="11906" w:h="16838"/>
      <w:pgMar w:top="2705" w:right="1274" w:bottom="1417" w:left="1701" w:header="340" w:footer="2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80C71" w14:textId="77777777" w:rsidR="00FD6C07" w:rsidRDefault="00FD6C07">
      <w:pPr>
        <w:spacing w:after="0" w:line="240" w:lineRule="auto"/>
      </w:pPr>
      <w:r>
        <w:separator/>
      </w:r>
    </w:p>
  </w:endnote>
  <w:endnote w:type="continuationSeparator" w:id="0">
    <w:p w14:paraId="0B6DFBB3" w14:textId="77777777" w:rsidR="00FD6C07" w:rsidRDefault="00FD6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CDCDAE84-525A-4138-A1B3-333942F66444}"/>
    <w:embedBold r:id="rId2" w:fontKey="{BE06084E-6C1B-4661-B723-AACCE0302FD2}"/>
    <w:embedItalic r:id="rId3" w:fontKey="{BF263DF5-3739-4976-BC82-192377EDC075}"/>
  </w:font>
  <w:font w:name="Georgia">
    <w:panose1 w:val="02040502050405020303"/>
    <w:charset w:val="00"/>
    <w:family w:val="roman"/>
    <w:pitch w:val="variable"/>
    <w:sig w:usb0="00000287" w:usb1="00000000" w:usb2="00000000" w:usb3="00000000" w:csb0="0000009F" w:csb1="00000000"/>
    <w:embedItalic r:id="rId4" w:fontKey="{6B2AC2BD-B192-4F84-8EEB-5B17A663599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8D525" w14:textId="77777777" w:rsidR="00966DBA"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B5CF0C" w14:textId="77777777" w:rsidR="00966DBA" w:rsidRDefault="00000000">
    <w:pPr>
      <w:pBdr>
        <w:top w:val="nil"/>
        <w:left w:val="nil"/>
        <w:bottom w:val="nil"/>
        <w:right w:val="nil"/>
        <w:between w:val="nil"/>
      </w:pBdr>
      <w:tabs>
        <w:tab w:val="center" w:pos="4252"/>
        <w:tab w:val="right" w:pos="8504"/>
      </w:tabs>
      <w:spacing w:after="0" w:line="240" w:lineRule="auto"/>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AD4DAB3" w14:textId="77777777" w:rsidR="00966DBA" w:rsidRDefault="00966DBA">
    <w:pPr>
      <w:pBdr>
        <w:top w:val="nil"/>
        <w:left w:val="nil"/>
        <w:bottom w:val="nil"/>
        <w:right w:val="nil"/>
        <w:between w:val="nil"/>
      </w:pBdr>
      <w:tabs>
        <w:tab w:val="center" w:pos="4252"/>
        <w:tab w:val="right" w:pos="8504"/>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02BB" w14:textId="77777777" w:rsidR="00966DBA" w:rsidRDefault="00000000">
    <w:pPr>
      <w:pBdr>
        <w:top w:val="nil"/>
        <w:left w:val="nil"/>
        <w:bottom w:val="nil"/>
        <w:right w:val="nil"/>
        <w:between w:val="nil"/>
      </w:pBdr>
      <w:tabs>
        <w:tab w:val="center" w:pos="4252"/>
        <w:tab w:val="right" w:pos="8504"/>
      </w:tabs>
      <w:spacing w:after="0" w:line="240" w:lineRule="auto"/>
      <w:ind w:left="30" w:right="-850" w:hanging="30"/>
      <w:rPr>
        <w:b/>
        <w:bCs/>
        <w:color w:val="3A3A3A"/>
      </w:rPr>
    </w:pPr>
    <w:r>
      <w:rPr>
        <w:color w:val="000000"/>
      </w:rPr>
      <w:fldChar w:fldCharType="begin"/>
    </w:r>
    <w:r>
      <w:rPr>
        <w:color w:val="000000"/>
      </w:rPr>
      <w:instrText>PAGE</w:instrText>
    </w:r>
    <w:r>
      <w:rPr>
        <w:color w:val="000000"/>
      </w:rPr>
      <w:fldChar w:fldCharType="separate"/>
    </w:r>
    <w:r w:rsidR="002B2E41">
      <w:rPr>
        <w:noProof/>
        <w:color w:val="000000"/>
      </w:rPr>
      <w:t>1</w:t>
    </w:r>
    <w:r>
      <w:rPr>
        <w:color w:val="000000"/>
      </w:rPr>
      <w:fldChar w:fldCharType="end"/>
    </w:r>
  </w:p>
  <w:p w14:paraId="010495A8" w14:textId="77777777" w:rsidR="00966DBA" w:rsidRDefault="00966DBA">
    <w:pPr>
      <w:pBdr>
        <w:top w:val="nil"/>
        <w:left w:val="nil"/>
        <w:bottom w:val="nil"/>
        <w:right w:val="nil"/>
        <w:between w:val="nil"/>
      </w:pBdr>
      <w:tabs>
        <w:tab w:val="center" w:pos="4252"/>
        <w:tab w:val="right" w:pos="8504"/>
      </w:tabs>
      <w:spacing w:after="0" w:line="240" w:lineRule="auto"/>
      <w:ind w:left="30" w:right="-850" w:hanging="30"/>
      <w:rPr>
        <w:b/>
        <w:bCs/>
        <w:color w:val="3A3A3A"/>
      </w:rPr>
    </w:pPr>
  </w:p>
  <w:p w14:paraId="27EDF9B7" w14:textId="77777777" w:rsidR="00966DBA" w:rsidRDefault="00966DBA">
    <w:pPr>
      <w:pBdr>
        <w:top w:val="nil"/>
        <w:left w:val="nil"/>
        <w:bottom w:val="nil"/>
        <w:right w:val="nil"/>
        <w:between w:val="nil"/>
      </w:pBdr>
      <w:tabs>
        <w:tab w:val="center" w:pos="4252"/>
        <w:tab w:val="right" w:pos="8504"/>
        <w:tab w:val="left" w:pos="7080"/>
      </w:tabs>
      <w:spacing w:after="0" w:line="240" w:lineRule="auto"/>
      <w:ind w:right="1558"/>
      <w:rPr>
        <w:rFonts w:ascii="Arial" w:eastAsia="Arial" w:hAnsi="Arial" w:cs="Arial"/>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EF83E" w14:textId="77777777" w:rsidR="00FD6C07" w:rsidRDefault="00FD6C07">
      <w:pPr>
        <w:spacing w:after="0" w:line="240" w:lineRule="auto"/>
      </w:pPr>
      <w:r>
        <w:separator/>
      </w:r>
    </w:p>
  </w:footnote>
  <w:footnote w:type="continuationSeparator" w:id="0">
    <w:p w14:paraId="3C5F0DDD" w14:textId="77777777" w:rsidR="00FD6C07" w:rsidRDefault="00FD6C07">
      <w:pPr>
        <w:spacing w:after="0" w:line="240" w:lineRule="auto"/>
      </w:pPr>
      <w:r>
        <w:continuationSeparator/>
      </w:r>
    </w:p>
  </w:footnote>
  <w:footnote w:id="1">
    <w:p w14:paraId="6F3DD355" w14:textId="01FAB866" w:rsidR="002B2E41" w:rsidRPr="002B2E41" w:rsidRDefault="002B2E41">
      <w:pPr>
        <w:pStyle w:val="Textonotapie"/>
        <w:rPr>
          <w:lang w:val="es-ES_tradnl"/>
        </w:rPr>
      </w:pPr>
      <w:r>
        <w:rPr>
          <w:rStyle w:val="Refdenotaalpie"/>
        </w:rPr>
        <w:footnoteRef/>
      </w:r>
      <w:r>
        <w:t xml:space="preserve"> </w:t>
      </w:r>
      <w:proofErr w:type="spellStart"/>
      <w:r w:rsidR="00DF38D8" w:rsidRPr="00DF38D8">
        <w:rPr>
          <w:lang w:val="es-ES_tradnl"/>
        </w:rPr>
        <w:t>Zuberbier</w:t>
      </w:r>
      <w:proofErr w:type="spellEnd"/>
      <w:r w:rsidR="00DF38D8" w:rsidRPr="00DF38D8">
        <w:rPr>
          <w:lang w:val="es-ES_tradnl"/>
        </w:rPr>
        <w:t xml:space="preserve"> T, </w:t>
      </w:r>
      <w:proofErr w:type="spellStart"/>
      <w:r w:rsidR="00DF38D8" w:rsidRPr="00DF38D8">
        <w:rPr>
          <w:lang w:val="es-ES_tradnl"/>
        </w:rPr>
        <w:t>Orlow</w:t>
      </w:r>
      <w:proofErr w:type="spellEnd"/>
      <w:r w:rsidR="00DF38D8" w:rsidRPr="00DF38D8">
        <w:rPr>
          <w:lang w:val="es-ES_tradnl"/>
        </w:rPr>
        <w:t xml:space="preserve"> SJ, </w:t>
      </w:r>
      <w:proofErr w:type="spellStart"/>
      <w:r w:rsidR="00DF38D8" w:rsidRPr="00DF38D8">
        <w:rPr>
          <w:lang w:val="es-ES_tradnl"/>
        </w:rPr>
        <w:t>Paller</w:t>
      </w:r>
      <w:proofErr w:type="spellEnd"/>
      <w:r w:rsidR="00DF38D8" w:rsidRPr="00DF38D8">
        <w:rPr>
          <w:lang w:val="es-ES_tradnl"/>
        </w:rPr>
        <w:t xml:space="preserve"> AS, </w:t>
      </w:r>
      <w:r w:rsidR="00DF38D8" w:rsidRPr="00A328B3">
        <w:rPr>
          <w:i/>
          <w:iCs/>
          <w:lang w:val="es-ES_tradnl"/>
        </w:rPr>
        <w:t xml:space="preserve">et al. </w:t>
      </w:r>
      <w:proofErr w:type="spellStart"/>
      <w:r w:rsidR="00DF38D8" w:rsidRPr="00A328B3">
        <w:rPr>
          <w:i/>
          <w:iCs/>
          <w:lang w:val="es-ES_tradnl"/>
        </w:rPr>
        <w:t>Patient</w:t>
      </w:r>
      <w:proofErr w:type="spellEnd"/>
      <w:r w:rsidR="00DF38D8" w:rsidRPr="00A328B3">
        <w:rPr>
          <w:i/>
          <w:iCs/>
          <w:lang w:val="es-ES_tradnl"/>
        </w:rPr>
        <w:t xml:space="preserve"> </w:t>
      </w:r>
      <w:proofErr w:type="spellStart"/>
      <w:r w:rsidR="00DF38D8" w:rsidRPr="00A328B3">
        <w:rPr>
          <w:i/>
          <w:iCs/>
          <w:lang w:val="es-ES_tradnl"/>
        </w:rPr>
        <w:t>perspectives</w:t>
      </w:r>
      <w:proofErr w:type="spellEnd"/>
      <w:r w:rsidR="00DF38D8" w:rsidRPr="00A328B3">
        <w:rPr>
          <w:i/>
          <w:iCs/>
          <w:lang w:val="es-ES_tradnl"/>
        </w:rPr>
        <w:t xml:space="preserve"> </w:t>
      </w:r>
      <w:proofErr w:type="spellStart"/>
      <w:r w:rsidR="00DF38D8" w:rsidRPr="00A328B3">
        <w:rPr>
          <w:i/>
          <w:iCs/>
          <w:lang w:val="es-ES_tradnl"/>
        </w:rPr>
        <w:t>on</w:t>
      </w:r>
      <w:proofErr w:type="spellEnd"/>
      <w:r w:rsidR="00DF38D8" w:rsidRPr="00A328B3">
        <w:rPr>
          <w:i/>
          <w:iCs/>
          <w:lang w:val="es-ES_tradnl"/>
        </w:rPr>
        <w:t xml:space="preserve"> </w:t>
      </w:r>
      <w:proofErr w:type="spellStart"/>
      <w:r w:rsidR="00DF38D8" w:rsidRPr="00A328B3">
        <w:rPr>
          <w:i/>
          <w:iCs/>
          <w:lang w:val="es-ES_tradnl"/>
        </w:rPr>
        <w:t>the</w:t>
      </w:r>
      <w:proofErr w:type="spellEnd"/>
      <w:r w:rsidR="00DF38D8" w:rsidRPr="00A328B3">
        <w:rPr>
          <w:i/>
          <w:iCs/>
          <w:lang w:val="es-ES_tradnl"/>
        </w:rPr>
        <w:t xml:space="preserve"> </w:t>
      </w:r>
      <w:proofErr w:type="spellStart"/>
      <w:r w:rsidR="00DF38D8" w:rsidRPr="00A328B3">
        <w:rPr>
          <w:i/>
          <w:iCs/>
          <w:lang w:val="es-ES_tradnl"/>
        </w:rPr>
        <w:t>management</w:t>
      </w:r>
      <w:proofErr w:type="spellEnd"/>
      <w:r w:rsidR="00DF38D8" w:rsidRPr="00A328B3">
        <w:rPr>
          <w:i/>
          <w:iCs/>
          <w:lang w:val="es-ES_tradnl"/>
        </w:rPr>
        <w:t xml:space="preserve"> </w:t>
      </w:r>
      <w:proofErr w:type="spellStart"/>
      <w:r w:rsidR="00DF38D8" w:rsidRPr="00A328B3">
        <w:rPr>
          <w:i/>
          <w:iCs/>
          <w:lang w:val="es-ES_tradnl"/>
        </w:rPr>
        <w:t>of</w:t>
      </w:r>
      <w:proofErr w:type="spellEnd"/>
      <w:r w:rsidR="00DF38D8" w:rsidRPr="00A328B3">
        <w:rPr>
          <w:i/>
          <w:iCs/>
          <w:lang w:val="es-ES_tradnl"/>
        </w:rPr>
        <w:t xml:space="preserve"> </w:t>
      </w:r>
      <w:proofErr w:type="spellStart"/>
      <w:r w:rsidR="00DF38D8" w:rsidRPr="00A328B3">
        <w:rPr>
          <w:i/>
          <w:iCs/>
          <w:lang w:val="es-ES_tradnl"/>
        </w:rPr>
        <w:t>atopic</w:t>
      </w:r>
      <w:proofErr w:type="spellEnd"/>
      <w:r w:rsidR="00DF38D8" w:rsidRPr="00A328B3">
        <w:rPr>
          <w:i/>
          <w:iCs/>
          <w:lang w:val="es-ES_tradnl"/>
        </w:rPr>
        <w:t xml:space="preserve"> dermatitis</w:t>
      </w:r>
      <w:r w:rsidR="00DF38D8" w:rsidRPr="00DF38D8">
        <w:rPr>
          <w:lang w:val="es-ES_tradnl"/>
        </w:rPr>
        <w:t xml:space="preserve">. J </w:t>
      </w:r>
      <w:proofErr w:type="spellStart"/>
      <w:r w:rsidR="00DF38D8" w:rsidRPr="00DF38D8">
        <w:rPr>
          <w:lang w:val="es-ES_tradnl"/>
        </w:rPr>
        <w:t>Allergy</w:t>
      </w:r>
      <w:proofErr w:type="spellEnd"/>
      <w:r w:rsidR="00DF38D8" w:rsidRPr="00DF38D8">
        <w:rPr>
          <w:lang w:val="es-ES_tradnl"/>
        </w:rPr>
        <w:t xml:space="preserve"> Clin </w:t>
      </w:r>
      <w:proofErr w:type="spellStart"/>
      <w:r w:rsidR="00DF38D8" w:rsidRPr="00DF38D8">
        <w:rPr>
          <w:lang w:val="es-ES_tradnl"/>
        </w:rPr>
        <w:t>Immunol</w:t>
      </w:r>
      <w:proofErr w:type="spellEnd"/>
      <w:r w:rsidR="00DF38D8" w:rsidRPr="00DF38D8">
        <w:rPr>
          <w:lang w:val="es-ES_tradnl"/>
        </w:rPr>
        <w:t>. 2006;118(1):226–232.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88E0B" w14:textId="77777777" w:rsidR="00966DBA" w:rsidRDefault="00000000">
    <w:pPr>
      <w:pBdr>
        <w:top w:val="nil"/>
        <w:left w:val="nil"/>
        <w:bottom w:val="nil"/>
        <w:right w:val="nil"/>
        <w:between w:val="nil"/>
      </w:pBdr>
      <w:tabs>
        <w:tab w:val="center" w:pos="4252"/>
        <w:tab w:val="right" w:pos="8504"/>
      </w:tabs>
      <w:spacing w:after="0" w:line="240" w:lineRule="auto"/>
      <w:rPr>
        <w:b/>
        <w:bCs/>
        <w:color w:val="006CA1"/>
        <w:sz w:val="48"/>
        <w:szCs w:val="48"/>
      </w:rPr>
    </w:pPr>
    <w:r>
      <w:rPr>
        <w:noProof/>
        <w:color w:val="000000"/>
      </w:rPr>
      <w:drawing>
        <wp:anchor distT="0" distB="0" distL="114300" distR="114300" simplePos="0" relativeHeight="251658240" behindDoc="0" locked="0" layoutInCell="1" hidden="0" allowOverlap="1" wp14:anchorId="0FDF7A2A" wp14:editId="0B5E67BD">
          <wp:simplePos x="0" y="0"/>
          <wp:positionH relativeFrom="margin">
            <wp:posOffset>4179569</wp:posOffset>
          </wp:positionH>
          <wp:positionV relativeFrom="margin">
            <wp:posOffset>-2505576</wp:posOffset>
          </wp:positionV>
          <wp:extent cx="2279015" cy="2315210"/>
          <wp:effectExtent l="474924" t="459451" r="474924" b="459451"/>
          <wp:wrapSquare wrapText="bothSides" distT="0" distB="0" distL="114300" distR="114300"/>
          <wp:docPr id="12673338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3146919">
                    <a:off x="0" y="0"/>
                    <a:ext cx="2279015" cy="231521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FBE8644" wp14:editId="0B31B8EC">
          <wp:simplePos x="0" y="0"/>
          <wp:positionH relativeFrom="column">
            <wp:posOffset>4546600</wp:posOffset>
          </wp:positionH>
          <wp:positionV relativeFrom="paragraph">
            <wp:posOffset>255568</wp:posOffset>
          </wp:positionV>
          <wp:extent cx="1492250" cy="614680"/>
          <wp:effectExtent l="0" t="0" r="0" b="0"/>
          <wp:wrapNone/>
          <wp:docPr id="1267333826"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2"/>
                  <a:srcRect/>
                  <a:stretch>
                    <a:fillRect/>
                  </a:stretch>
                </pic:blipFill>
                <pic:spPr>
                  <a:xfrm>
                    <a:off x="0" y="0"/>
                    <a:ext cx="1492250" cy="614680"/>
                  </a:xfrm>
                  <a:prstGeom prst="rect">
                    <a:avLst/>
                  </a:prstGeom>
                  <a:ln/>
                </pic:spPr>
              </pic:pic>
            </a:graphicData>
          </a:graphic>
        </wp:anchor>
      </w:drawing>
    </w:r>
  </w:p>
  <w:p w14:paraId="3AAE123D" w14:textId="77777777" w:rsidR="00966DBA" w:rsidRDefault="00000000">
    <w:pPr>
      <w:pBdr>
        <w:top w:val="nil"/>
        <w:left w:val="nil"/>
        <w:bottom w:val="nil"/>
        <w:right w:val="nil"/>
        <w:between w:val="nil"/>
      </w:pBdr>
      <w:tabs>
        <w:tab w:val="center" w:pos="4252"/>
        <w:tab w:val="right" w:pos="8504"/>
        <w:tab w:val="right" w:pos="8931"/>
      </w:tabs>
      <w:spacing w:after="0" w:line="240" w:lineRule="auto"/>
      <w:rPr>
        <w:b/>
        <w:bCs/>
        <w:color w:val="006CA1"/>
        <w:sz w:val="56"/>
        <w:szCs w:val="56"/>
      </w:rPr>
    </w:pPr>
    <w:r>
      <w:rPr>
        <w:b/>
        <w:bCs/>
        <w:color w:val="006CA1"/>
        <w:sz w:val="56"/>
        <w:szCs w:val="56"/>
      </w:rPr>
      <w:t>NOTA DE PRENSA</w:t>
    </w:r>
    <w:r>
      <w:rPr>
        <w:b/>
        <w:bCs/>
        <w:color w:val="006CA1"/>
        <w:sz w:val="56"/>
        <w:szCs w:val="5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1A2A5A"/>
    <w:multiLevelType w:val="multilevel"/>
    <w:tmpl w:val="E9B41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7389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DBA"/>
    <w:rsid w:val="002B2E41"/>
    <w:rsid w:val="002E46C6"/>
    <w:rsid w:val="006C13D7"/>
    <w:rsid w:val="008F681A"/>
    <w:rsid w:val="00966DBA"/>
    <w:rsid w:val="00A03DAD"/>
    <w:rsid w:val="00A328B3"/>
    <w:rsid w:val="00B05F27"/>
    <w:rsid w:val="00B12ED0"/>
    <w:rsid w:val="00BF00A4"/>
    <w:rsid w:val="00CD6BDE"/>
    <w:rsid w:val="00D24EAE"/>
    <w:rsid w:val="00DF38D8"/>
    <w:rsid w:val="00F1628D"/>
    <w:rsid w:val="00FD6C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22276"/>
  <w15:docId w15:val="{122F0E57-F9E3-BC49-BF3B-04E24116C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w:eastAsia="Lato" w:hAnsi="Lato" w:cs="Lato"/>
        <w:sz w:val="22"/>
        <w:szCs w:val="22"/>
        <w:lang w:val="es"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47A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47A8C"/>
  </w:style>
  <w:style w:type="paragraph" w:styleId="Piedepgina">
    <w:name w:val="footer"/>
    <w:basedOn w:val="Normal"/>
    <w:link w:val="PiedepginaCar"/>
    <w:uiPriority w:val="99"/>
    <w:unhideWhenUsed/>
    <w:rsid w:val="00547A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47A8C"/>
  </w:style>
  <w:style w:type="table" w:customStyle="1" w:styleId="Strukturtabelle">
    <w:name w:val="Strukturtabelle"/>
    <w:basedOn w:val="Tablanormal"/>
    <w:uiPriority w:val="99"/>
    <w:rsid w:val="004F7B37"/>
    <w:pPr>
      <w:spacing w:after="0" w:line="240" w:lineRule="auto"/>
    </w:pPr>
    <w:rPr>
      <w:sz w:val="20"/>
      <w:lang w:val="de-DE"/>
    </w:rPr>
    <w:tblPr>
      <w:tblCellMar>
        <w:left w:w="0" w:type="dxa"/>
        <w:right w:w="0" w:type="dxa"/>
      </w:tblCellMar>
    </w:tblPr>
    <w:trPr>
      <w:cantSplit/>
    </w:trPr>
    <w:tblStylePr w:type="firstRow">
      <w:tblPr/>
      <w:tcPr>
        <w:tcBorders>
          <w:top w:val="nil"/>
          <w:left w:val="nil"/>
          <w:bottom w:val="nil"/>
          <w:right w:val="nil"/>
          <w:insideH w:val="nil"/>
          <w:insideV w:val="nil"/>
          <w:tl2br w:val="nil"/>
          <w:tr2bl w:val="nil"/>
        </w:tcBorders>
      </w:tcPr>
    </w:tblStylePr>
    <w:tblStylePr w:type="lastRow">
      <w:tblPr/>
      <w:tcPr>
        <w:tcBorders>
          <w:top w:val="nil"/>
          <w:left w:val="nil"/>
          <w:bottom w:val="nil"/>
          <w:right w:val="nil"/>
          <w:insideH w:val="nil"/>
          <w:insideV w:val="nil"/>
          <w:tl2br w:val="nil"/>
          <w:tr2bl w:val="nil"/>
        </w:tcBorders>
      </w:tcPr>
    </w:tblStylePr>
  </w:style>
  <w:style w:type="character" w:styleId="Textoennegrita">
    <w:name w:val="Strong"/>
    <w:basedOn w:val="Fuentedeprrafopredeter"/>
    <w:uiPriority w:val="22"/>
    <w:qFormat/>
    <w:rsid w:val="004F7B37"/>
    <w:rPr>
      <w:b/>
      <w:bCs/>
    </w:rPr>
  </w:style>
  <w:style w:type="paragraph" w:styleId="Firmadecorreoelectrnico">
    <w:name w:val="E-mail Signature"/>
    <w:aliases w:val="Marginalia"/>
    <w:basedOn w:val="Remitedesobre"/>
    <w:link w:val="FirmadecorreoelectrnicoCar"/>
    <w:uiPriority w:val="99"/>
    <w:rsid w:val="004F7B37"/>
    <w:pPr>
      <w:spacing w:line="252" w:lineRule="auto"/>
    </w:pPr>
    <w:rPr>
      <w:rFonts w:asciiTheme="minorHAnsi" w:hAnsiTheme="minorHAnsi"/>
      <w:sz w:val="14"/>
      <w:lang w:val="de-DE"/>
    </w:rPr>
  </w:style>
  <w:style w:type="character" w:customStyle="1" w:styleId="FirmadecorreoelectrnicoCar">
    <w:name w:val="Firma de correo electrónico Car"/>
    <w:aliases w:val="Marginalia Car"/>
    <w:basedOn w:val="Fuentedeprrafopredeter"/>
    <w:link w:val="Firmadecorreoelectrnico"/>
    <w:uiPriority w:val="99"/>
    <w:rsid w:val="004F7B37"/>
    <w:rPr>
      <w:rFonts w:eastAsiaTheme="majorEastAsia" w:cstheme="majorBidi"/>
      <w:kern w:val="0"/>
      <w:sz w:val="14"/>
      <w:szCs w:val="20"/>
      <w:lang w:val="de-DE"/>
    </w:rPr>
  </w:style>
  <w:style w:type="paragraph" w:styleId="Remitedesobre">
    <w:name w:val="envelope return"/>
    <w:basedOn w:val="Normal"/>
    <w:uiPriority w:val="99"/>
    <w:semiHidden/>
    <w:unhideWhenUsed/>
    <w:rsid w:val="004F7B37"/>
    <w:pPr>
      <w:spacing w:after="0" w:line="240" w:lineRule="auto"/>
    </w:pPr>
    <w:rPr>
      <w:rFonts w:asciiTheme="majorHAnsi" w:eastAsiaTheme="majorEastAsia" w:hAnsiTheme="majorHAnsi" w:cstheme="majorBidi"/>
      <w:sz w:val="20"/>
      <w:szCs w:val="20"/>
    </w:rPr>
  </w:style>
  <w:style w:type="character" w:styleId="Hipervnculo">
    <w:name w:val="Hyperlink"/>
    <w:basedOn w:val="Fuentedeprrafopredeter"/>
    <w:uiPriority w:val="99"/>
    <w:unhideWhenUsed/>
    <w:rsid w:val="004F7B37"/>
    <w:rPr>
      <w:color w:val="006CA1" w:themeColor="hyperlink"/>
      <w:u w:val="single"/>
    </w:rPr>
  </w:style>
  <w:style w:type="character" w:styleId="Mencinsinresolver">
    <w:name w:val="Unresolved Mention"/>
    <w:basedOn w:val="Fuentedeprrafopredeter"/>
    <w:uiPriority w:val="99"/>
    <w:semiHidden/>
    <w:unhideWhenUsed/>
    <w:rsid w:val="004F7B37"/>
    <w:rPr>
      <w:color w:val="605E5C"/>
      <w:shd w:val="clear" w:color="auto" w:fill="E1DFDD"/>
    </w:rPr>
  </w:style>
  <w:style w:type="paragraph" w:styleId="Prrafodelista">
    <w:name w:val="List Paragraph"/>
    <w:basedOn w:val="Normal"/>
    <w:uiPriority w:val="34"/>
    <w:qFormat/>
    <w:rsid w:val="00E537B4"/>
    <w:pPr>
      <w:ind w:left="720"/>
      <w:contextualSpacing/>
    </w:pPr>
  </w:style>
  <w:style w:type="paragraph" w:styleId="Revisin">
    <w:name w:val="Revision"/>
    <w:hidden/>
    <w:uiPriority w:val="99"/>
    <w:semiHidden/>
    <w:rsid w:val="00D92940"/>
    <w:pPr>
      <w:spacing w:after="0" w:line="240" w:lineRule="auto"/>
    </w:pPr>
  </w:style>
  <w:style w:type="character" w:styleId="Refdecomentario">
    <w:name w:val="annotation reference"/>
    <w:basedOn w:val="Fuentedeprrafopredeter"/>
    <w:uiPriority w:val="99"/>
    <w:semiHidden/>
    <w:unhideWhenUsed/>
    <w:rsid w:val="00F91A7C"/>
    <w:rPr>
      <w:sz w:val="16"/>
      <w:szCs w:val="16"/>
    </w:rPr>
  </w:style>
  <w:style w:type="paragraph" w:styleId="Textocomentario">
    <w:name w:val="annotation text"/>
    <w:basedOn w:val="Normal"/>
    <w:link w:val="TextocomentarioCar"/>
    <w:uiPriority w:val="99"/>
    <w:unhideWhenUsed/>
    <w:rsid w:val="00F91A7C"/>
    <w:pPr>
      <w:spacing w:line="240" w:lineRule="auto"/>
    </w:pPr>
    <w:rPr>
      <w:sz w:val="20"/>
      <w:szCs w:val="20"/>
    </w:rPr>
  </w:style>
  <w:style w:type="character" w:customStyle="1" w:styleId="TextocomentarioCar">
    <w:name w:val="Texto comentario Car"/>
    <w:basedOn w:val="Fuentedeprrafopredeter"/>
    <w:link w:val="Textocomentario"/>
    <w:uiPriority w:val="99"/>
    <w:rsid w:val="00F91A7C"/>
    <w:rPr>
      <w:sz w:val="20"/>
      <w:szCs w:val="20"/>
    </w:rPr>
  </w:style>
  <w:style w:type="paragraph" w:styleId="Asuntodelcomentario">
    <w:name w:val="annotation subject"/>
    <w:basedOn w:val="Textocomentario"/>
    <w:next w:val="Textocomentario"/>
    <w:link w:val="AsuntodelcomentarioCar"/>
    <w:uiPriority w:val="99"/>
    <w:semiHidden/>
    <w:unhideWhenUsed/>
    <w:rsid w:val="00F91A7C"/>
    <w:rPr>
      <w:b/>
      <w:bCs/>
    </w:rPr>
  </w:style>
  <w:style w:type="character" w:customStyle="1" w:styleId="AsuntodelcomentarioCar">
    <w:name w:val="Asunto del comentario Car"/>
    <w:basedOn w:val="TextocomentarioCar"/>
    <w:link w:val="Asuntodelcomentario"/>
    <w:uiPriority w:val="99"/>
    <w:semiHidden/>
    <w:rsid w:val="00F91A7C"/>
    <w:rPr>
      <w:b/>
      <w:bCs/>
      <w:sz w:val="20"/>
      <w:szCs w:val="20"/>
    </w:rPr>
  </w:style>
  <w:style w:type="character" w:styleId="Nmerodepgina">
    <w:name w:val="page number"/>
    <w:basedOn w:val="Fuentedeprrafopredeter"/>
    <w:uiPriority w:val="99"/>
    <w:semiHidden/>
    <w:unhideWhenUsed/>
    <w:rsid w:val="001C3F27"/>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Ttulo1Car">
    <w:name w:val="Título 1 Car"/>
    <w:basedOn w:val="Fuentedeprrafopredeter"/>
    <w:link w:val="Ttulo1"/>
    <w:uiPriority w:val="9"/>
    <w:rsid w:val="002B2E41"/>
    <w:rPr>
      <w:b/>
      <w:bCs/>
      <w:sz w:val="48"/>
      <w:szCs w:val="48"/>
    </w:rPr>
  </w:style>
  <w:style w:type="paragraph" w:styleId="Textonotapie">
    <w:name w:val="footnote text"/>
    <w:basedOn w:val="Normal"/>
    <w:link w:val="TextonotapieCar"/>
    <w:uiPriority w:val="99"/>
    <w:semiHidden/>
    <w:unhideWhenUsed/>
    <w:rsid w:val="002B2E4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B2E41"/>
    <w:rPr>
      <w:sz w:val="20"/>
      <w:szCs w:val="20"/>
    </w:rPr>
  </w:style>
  <w:style w:type="character" w:styleId="Refdenotaalpie">
    <w:name w:val="footnote reference"/>
    <w:basedOn w:val="Fuentedeprrafopredeter"/>
    <w:uiPriority w:val="99"/>
    <w:semiHidden/>
    <w:unhideWhenUsed/>
    <w:rsid w:val="002B2E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LETI COLORS CORP">
      <a:dk1>
        <a:srgbClr val="181818"/>
      </a:dk1>
      <a:lt1>
        <a:srgbClr val="FFFFFF"/>
      </a:lt1>
      <a:dk2>
        <a:srgbClr val="0E2841"/>
      </a:dk2>
      <a:lt2>
        <a:srgbClr val="E8E8E8"/>
      </a:lt2>
      <a:accent1>
        <a:srgbClr val="0B1944"/>
      </a:accent1>
      <a:accent2>
        <a:srgbClr val="006CA1"/>
      </a:accent2>
      <a:accent3>
        <a:srgbClr val="65B2E8"/>
      </a:accent3>
      <a:accent4>
        <a:srgbClr val="A3A9AE"/>
      </a:accent4>
      <a:accent5>
        <a:srgbClr val="006CA1"/>
      </a:accent5>
      <a:accent6>
        <a:srgbClr val="0B1944"/>
      </a:accent6>
      <a:hlink>
        <a:srgbClr val="006CA1"/>
      </a:hlink>
      <a:folHlink>
        <a:srgbClr val="FF372F"/>
      </a:folHlink>
    </a:clrScheme>
    <a:fontScheme name="Lato">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vaVspUBpCPrzOUYMTDes/4y78g==">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49511B-2CB7-5E40-AF06-FDE85D26B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905</Words>
  <Characters>4983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Punta Alta</dc:creator>
  <cp:lastModifiedBy>Meritxell Berlanga i Fernandez</cp:lastModifiedBy>
  <cp:revision>2</cp:revision>
  <dcterms:created xsi:type="dcterms:W3CDTF">2025-11-19T15:43:00Z</dcterms:created>
  <dcterms:modified xsi:type="dcterms:W3CDTF">2025-11-19T15:43:00Z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0x010100D28FF52C5960664FA1EB4973E596A81D</vt:lpwstr>
  </property>
  <property fmtid="{D5CDD505-2E9C-101B-9397-08002B2CF9AE}" pid="3" name="MediaServiceImageTags">
    <vt:lpwstr/>
  </property>
</Properties>
</file>