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09F0" w14:textId="309A3591" w:rsidR="000A5272" w:rsidRDefault="00054C27" w:rsidP="00674B5C">
      <w:pPr>
        <w:spacing w:after="0"/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55168" behindDoc="0" locked="0" layoutInCell="1" allowOverlap="1" wp14:anchorId="3526D9CF" wp14:editId="2EB8029A">
            <wp:simplePos x="0" y="0"/>
            <wp:positionH relativeFrom="margin">
              <wp:align>center</wp:align>
            </wp:positionH>
            <wp:positionV relativeFrom="margin">
              <wp:posOffset>-202038</wp:posOffset>
            </wp:positionV>
            <wp:extent cx="1707515" cy="678180"/>
            <wp:effectExtent l="0" t="0" r="6985" b="7620"/>
            <wp:wrapSquare wrapText="bothSides"/>
            <wp:docPr id="2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6781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21402" w14:textId="04F6854A" w:rsidR="000A5272" w:rsidRDefault="000A5272">
      <w:pPr>
        <w:spacing w:after="0"/>
        <w:jc w:val="center"/>
        <w:rPr>
          <w:b/>
          <w:color w:val="1F497D"/>
        </w:rPr>
      </w:pPr>
    </w:p>
    <w:p w14:paraId="61B63FB4" w14:textId="77777777" w:rsidR="000A5272" w:rsidRDefault="000A5272">
      <w:pPr>
        <w:spacing w:after="0"/>
        <w:jc w:val="center"/>
        <w:rPr>
          <w:b/>
          <w:color w:val="1F497D"/>
        </w:rPr>
      </w:pPr>
    </w:p>
    <w:p w14:paraId="30CE6C16" w14:textId="638C3641" w:rsidR="005255A2" w:rsidRDefault="005255A2" w:rsidP="00D90777">
      <w:pPr>
        <w:spacing w:after="0"/>
        <w:jc w:val="center"/>
        <w:rPr>
          <w:b/>
          <w:bCs/>
        </w:rPr>
      </w:pPr>
    </w:p>
    <w:p w14:paraId="4776AFE5" w14:textId="137F8773" w:rsidR="00D70250" w:rsidRPr="003F1699" w:rsidRDefault="003F1699" w:rsidP="003F1699">
      <w:pPr>
        <w:spacing w:after="0" w:line="240" w:lineRule="auto"/>
        <w:jc w:val="center"/>
        <w:rPr>
          <w:rFonts w:cs="Calibri"/>
          <w:b/>
          <w:color w:val="962C1A"/>
          <w:sz w:val="24"/>
          <w:szCs w:val="24"/>
          <w:u w:val="single"/>
        </w:rPr>
      </w:pPr>
      <w:r w:rsidRPr="003F1699">
        <w:rPr>
          <w:rFonts w:cs="Calibri"/>
          <w:b/>
          <w:color w:val="962C1A"/>
          <w:sz w:val="24"/>
          <w:szCs w:val="24"/>
          <w:u w:val="single"/>
        </w:rPr>
        <w:t>5 DE MAYO — DÍA EUROPEO DE LA VIDA INDEPENDIENTE</w:t>
      </w:r>
    </w:p>
    <w:p w14:paraId="6D4F65E3" w14:textId="03CDD281" w:rsidR="00D90777" w:rsidRDefault="00D90777" w:rsidP="00EA5650">
      <w:pPr>
        <w:spacing w:after="0"/>
        <w:rPr>
          <w:b/>
          <w:bCs/>
        </w:rPr>
      </w:pPr>
    </w:p>
    <w:p w14:paraId="0F1D1603" w14:textId="786D040C" w:rsidR="000646FA" w:rsidRPr="000646FA" w:rsidRDefault="002057B6" w:rsidP="000646FA">
      <w:pPr>
        <w:spacing w:after="160" w:line="256" w:lineRule="auto"/>
        <w:jc w:val="center"/>
        <w:rPr>
          <w:b/>
          <w:bCs/>
        </w:rPr>
      </w:pPr>
      <w:r>
        <w:rPr>
          <w:b/>
          <w:bCs/>
        </w:rPr>
        <w:t xml:space="preserve">El </w:t>
      </w:r>
      <w:r w:rsidR="00645C7E">
        <w:rPr>
          <w:b/>
          <w:bCs/>
        </w:rPr>
        <w:t>primer</w:t>
      </w:r>
      <w:r>
        <w:rPr>
          <w:b/>
          <w:bCs/>
        </w:rPr>
        <w:t xml:space="preserve"> Barómetro de la Accesibilidad </w:t>
      </w:r>
      <w:r w:rsidR="00430B22" w:rsidRPr="000646FA">
        <w:rPr>
          <w:b/>
          <w:bCs/>
        </w:rPr>
        <w:t xml:space="preserve">de la Fundación Mutua de Propietarios </w:t>
      </w:r>
      <w:r w:rsidR="000646FA" w:rsidRPr="000646FA">
        <w:rPr>
          <w:b/>
          <w:bCs/>
        </w:rPr>
        <w:t>detecta la escasez de recursos de las comunidades de propietarios</w:t>
      </w:r>
      <w:r w:rsidR="000646FA">
        <w:rPr>
          <w:b/>
          <w:bCs/>
        </w:rPr>
        <w:t xml:space="preserve">: </w:t>
      </w:r>
      <w:r w:rsidR="000646FA" w:rsidRPr="000646FA">
        <w:rPr>
          <w:b/>
          <w:bCs/>
        </w:rPr>
        <w:t>el 84% considera económicamente difícil adaptar su edificio</w:t>
      </w:r>
    </w:p>
    <w:p w14:paraId="518713D1" w14:textId="4BE4E4FE" w:rsidR="000C3C7B" w:rsidRDefault="000C3C7B" w:rsidP="000C3C7B">
      <w:pPr>
        <w:spacing w:after="0" w:line="240" w:lineRule="auto"/>
        <w:jc w:val="center"/>
        <w:rPr>
          <w:rFonts w:cs="Calibri"/>
          <w:b/>
          <w:color w:val="962C1A"/>
          <w:sz w:val="32"/>
          <w:szCs w:val="32"/>
        </w:rPr>
      </w:pPr>
      <w:r w:rsidRPr="000C3C7B">
        <w:rPr>
          <w:rFonts w:cs="Calibri"/>
          <w:b/>
          <w:color w:val="962C1A"/>
          <w:sz w:val="32"/>
          <w:szCs w:val="32"/>
        </w:rPr>
        <w:t>SOLO EL 3% DE LOS EDIFICIOS EN ESPAÑA ES PLENAMENTE ACCESIBLE</w:t>
      </w:r>
      <w:r w:rsidR="00FE1D8B">
        <w:rPr>
          <w:rFonts w:cs="Calibri"/>
          <w:b/>
          <w:color w:val="962C1A"/>
          <w:sz w:val="32"/>
          <w:szCs w:val="32"/>
        </w:rPr>
        <w:t xml:space="preserve"> PARA LAS PERSONAS CON MOVILIDAD REDUCIDA</w:t>
      </w:r>
    </w:p>
    <w:p w14:paraId="733C48E5" w14:textId="11C46242" w:rsidR="000C3C7B" w:rsidRDefault="000C3C7B" w:rsidP="000C3C7B">
      <w:pPr>
        <w:spacing w:after="0" w:line="240" w:lineRule="auto"/>
        <w:jc w:val="center"/>
        <w:rPr>
          <w:rFonts w:cs="Calibri"/>
          <w:b/>
          <w:color w:val="962C1A"/>
          <w:sz w:val="32"/>
          <w:szCs w:val="32"/>
        </w:rPr>
      </w:pPr>
    </w:p>
    <w:p w14:paraId="0E001F57" w14:textId="0219D94D" w:rsidR="006B7954" w:rsidRPr="00ED42C7" w:rsidRDefault="006B7954" w:rsidP="006E44F2">
      <w:pPr>
        <w:pStyle w:val="Prrafodelista"/>
        <w:numPr>
          <w:ilvl w:val="0"/>
          <w:numId w:val="36"/>
        </w:numPr>
        <w:spacing w:after="160" w:line="256" w:lineRule="auto"/>
        <w:jc w:val="both"/>
        <w:rPr>
          <w:rFonts w:asciiTheme="minorHAnsi" w:hAnsiTheme="minorHAnsi" w:cstheme="minorHAnsi"/>
          <w:b/>
        </w:rPr>
      </w:pPr>
      <w:r w:rsidRPr="00ED42C7">
        <w:rPr>
          <w:rFonts w:asciiTheme="minorHAnsi" w:hAnsiTheme="minorHAnsi" w:cstheme="minorHAnsi"/>
          <w:b/>
        </w:rPr>
        <w:t xml:space="preserve">En siete de cada diez ocasiones, disponer de ascensor no garantiza llegar a la vivienda por la existencia de puertas pesadas (87 %), botones altos (85 %) o falta de espacio (78 %) </w:t>
      </w:r>
    </w:p>
    <w:p w14:paraId="15F13E82" w14:textId="54288052" w:rsidR="00273C3C" w:rsidRPr="00ED42C7" w:rsidRDefault="0005069F" w:rsidP="00273C3C">
      <w:pPr>
        <w:pStyle w:val="Prrafodelista"/>
        <w:numPr>
          <w:ilvl w:val="0"/>
          <w:numId w:val="36"/>
        </w:numPr>
        <w:suppressAutoHyphens w:val="0"/>
        <w:autoSpaceDN/>
        <w:spacing w:after="160" w:line="259" w:lineRule="auto"/>
        <w:contextualSpacing/>
        <w:textAlignment w:val="auto"/>
        <w:rPr>
          <w:b/>
        </w:rPr>
      </w:pPr>
      <w:r w:rsidRPr="00ED42C7">
        <w:rPr>
          <w:rFonts w:asciiTheme="minorHAnsi" w:hAnsiTheme="minorHAnsi" w:cstheme="minorHAnsi"/>
          <w:b/>
        </w:rPr>
        <w:t xml:space="preserve">Escalones en </w:t>
      </w:r>
      <w:r w:rsidR="00ED42C7" w:rsidRPr="00ED42C7">
        <w:rPr>
          <w:rFonts w:asciiTheme="minorHAnsi" w:hAnsiTheme="minorHAnsi" w:cstheme="minorHAnsi"/>
          <w:b/>
        </w:rPr>
        <w:t>los</w:t>
      </w:r>
      <w:r w:rsidRPr="00ED42C7">
        <w:rPr>
          <w:rFonts w:asciiTheme="minorHAnsi" w:hAnsiTheme="minorHAnsi" w:cstheme="minorHAnsi"/>
          <w:b/>
        </w:rPr>
        <w:t xml:space="preserve"> acceso</w:t>
      </w:r>
      <w:r w:rsidR="00ED42C7" w:rsidRPr="00ED42C7">
        <w:rPr>
          <w:rFonts w:asciiTheme="minorHAnsi" w:hAnsiTheme="minorHAnsi" w:cstheme="minorHAnsi"/>
          <w:b/>
        </w:rPr>
        <w:t>s</w:t>
      </w:r>
      <w:r w:rsidRPr="00ED42C7">
        <w:rPr>
          <w:rFonts w:asciiTheme="minorHAnsi" w:hAnsiTheme="minorHAnsi" w:cstheme="minorHAnsi"/>
          <w:b/>
        </w:rPr>
        <w:t xml:space="preserve"> (48%); </w:t>
      </w:r>
      <w:r w:rsidR="00ED42C7" w:rsidRPr="00ED42C7">
        <w:rPr>
          <w:rFonts w:asciiTheme="minorHAnsi" w:hAnsiTheme="minorHAnsi" w:cstheme="minorHAnsi"/>
          <w:b/>
        </w:rPr>
        <w:t xml:space="preserve">portales que se cierran rápidamente </w:t>
      </w:r>
      <w:r w:rsidRPr="00ED42C7">
        <w:rPr>
          <w:rFonts w:asciiTheme="minorHAnsi" w:hAnsiTheme="minorHAnsi" w:cstheme="minorHAnsi"/>
          <w:b/>
        </w:rPr>
        <w:t>(</w:t>
      </w:r>
      <w:r w:rsidR="00ED42C7" w:rsidRPr="00ED42C7">
        <w:rPr>
          <w:rFonts w:asciiTheme="minorHAnsi" w:hAnsiTheme="minorHAnsi" w:cstheme="minorHAnsi"/>
          <w:b/>
        </w:rPr>
        <w:t>53%) o son pesados (30%), son algunas de las barreras arquitectónicas más frecuentes</w:t>
      </w:r>
    </w:p>
    <w:p w14:paraId="7330C52C" w14:textId="480FFA2A" w:rsidR="00F35D86" w:rsidRPr="00F35D86" w:rsidRDefault="00F35D86" w:rsidP="00F35D86">
      <w:pPr>
        <w:pStyle w:val="Prrafodelista"/>
        <w:spacing w:after="0"/>
        <w:ind w:left="360"/>
        <w:jc w:val="both"/>
        <w:rPr>
          <w:b/>
          <w:bCs/>
        </w:rPr>
      </w:pPr>
    </w:p>
    <w:p w14:paraId="3522459D" w14:textId="27FCEB2F" w:rsidR="000C3C7B" w:rsidRPr="00EA7AF8" w:rsidRDefault="0024600B" w:rsidP="001C3089">
      <w:pPr>
        <w:spacing w:after="160" w:line="256" w:lineRule="auto"/>
        <w:jc w:val="both"/>
        <w:rPr>
          <w:rFonts w:asciiTheme="minorHAnsi" w:hAnsiTheme="minorHAnsi" w:cstheme="minorHAnsi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A5BB18" wp14:editId="3D0129BE">
            <wp:simplePos x="0" y="0"/>
            <wp:positionH relativeFrom="column">
              <wp:posOffset>3634740</wp:posOffset>
            </wp:positionH>
            <wp:positionV relativeFrom="paragraph">
              <wp:posOffset>883920</wp:posOffset>
            </wp:positionV>
            <wp:extent cx="2615565" cy="3357245"/>
            <wp:effectExtent l="0" t="0" r="0" b="0"/>
            <wp:wrapSquare wrapText="bothSides"/>
            <wp:docPr id="9240670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067016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565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A9D" w:rsidRPr="00D744DC">
        <w:rPr>
          <w:rFonts w:asciiTheme="minorHAnsi" w:hAnsiTheme="minorHAnsi" w:cstheme="minorHAnsi"/>
          <w:b/>
        </w:rPr>
        <w:t>Madrid,</w:t>
      </w:r>
      <w:r w:rsidR="007D48EB" w:rsidRPr="00D744DC">
        <w:rPr>
          <w:rFonts w:asciiTheme="minorHAnsi" w:hAnsiTheme="minorHAnsi" w:cstheme="minorHAnsi"/>
          <w:b/>
        </w:rPr>
        <w:t xml:space="preserve"> </w:t>
      </w:r>
      <w:r w:rsidR="001C3089">
        <w:rPr>
          <w:rFonts w:asciiTheme="minorHAnsi" w:hAnsiTheme="minorHAnsi" w:cstheme="minorHAnsi"/>
          <w:b/>
        </w:rPr>
        <w:t xml:space="preserve">5 </w:t>
      </w:r>
      <w:r w:rsidR="003060B1">
        <w:rPr>
          <w:rFonts w:asciiTheme="minorHAnsi" w:hAnsiTheme="minorHAnsi" w:cstheme="minorHAnsi"/>
          <w:b/>
        </w:rPr>
        <w:t xml:space="preserve">de </w:t>
      </w:r>
      <w:r w:rsidR="001C3089">
        <w:rPr>
          <w:rFonts w:asciiTheme="minorHAnsi" w:hAnsiTheme="minorHAnsi" w:cstheme="minorHAnsi"/>
          <w:b/>
        </w:rPr>
        <w:t>mayo</w:t>
      </w:r>
      <w:r w:rsidR="00577D6B">
        <w:rPr>
          <w:rFonts w:asciiTheme="minorHAnsi" w:hAnsiTheme="minorHAnsi" w:cstheme="minorHAnsi"/>
          <w:b/>
        </w:rPr>
        <w:t xml:space="preserve"> de 2026</w:t>
      </w:r>
      <w:r w:rsidR="00680498" w:rsidRPr="00D744DC">
        <w:rPr>
          <w:rFonts w:asciiTheme="minorHAnsi" w:hAnsiTheme="minorHAnsi" w:cstheme="minorHAnsi"/>
          <w:b/>
        </w:rPr>
        <w:t xml:space="preserve"> </w:t>
      </w:r>
      <w:r w:rsidR="005A4F3C" w:rsidRPr="00D744DC">
        <w:rPr>
          <w:rFonts w:asciiTheme="minorHAnsi" w:hAnsiTheme="minorHAnsi" w:cstheme="minorHAnsi"/>
          <w:b/>
        </w:rPr>
        <w:t>–</w:t>
      </w:r>
      <w:r w:rsidR="008702AB" w:rsidRPr="00D744DC">
        <w:rPr>
          <w:rFonts w:asciiTheme="minorHAnsi" w:hAnsiTheme="minorHAnsi" w:cstheme="minorHAnsi"/>
          <w:b/>
        </w:rPr>
        <w:t xml:space="preserve"> </w:t>
      </w:r>
      <w:r w:rsidR="000C3C7B">
        <w:rPr>
          <w:rFonts w:asciiTheme="minorHAnsi" w:hAnsiTheme="minorHAnsi" w:cstheme="minorHAnsi"/>
          <w:bCs/>
        </w:rPr>
        <w:t xml:space="preserve">Aunque salir de casa </w:t>
      </w:r>
      <w:r w:rsidR="00D778B9">
        <w:rPr>
          <w:rFonts w:asciiTheme="minorHAnsi" w:hAnsiTheme="minorHAnsi" w:cstheme="minorHAnsi"/>
          <w:bCs/>
        </w:rPr>
        <w:t>parezca</w:t>
      </w:r>
      <w:r w:rsidR="000C3C7B">
        <w:rPr>
          <w:rFonts w:asciiTheme="minorHAnsi" w:hAnsiTheme="minorHAnsi" w:cstheme="minorHAnsi"/>
          <w:bCs/>
        </w:rPr>
        <w:t xml:space="preserve"> un </w:t>
      </w:r>
      <w:r w:rsidR="000C3C7B" w:rsidRPr="00EA7AF8">
        <w:rPr>
          <w:rFonts w:asciiTheme="minorHAnsi" w:hAnsiTheme="minorHAnsi" w:cstheme="minorHAnsi"/>
          <w:bCs/>
        </w:rPr>
        <w:t>acto cotidiano, para l</w:t>
      </w:r>
      <w:r w:rsidR="00FE1D8B" w:rsidRPr="00EA7AF8">
        <w:rPr>
          <w:rFonts w:asciiTheme="minorHAnsi" w:hAnsiTheme="minorHAnsi" w:cstheme="minorHAnsi"/>
          <w:bCs/>
        </w:rPr>
        <w:t>a</w:t>
      </w:r>
      <w:r w:rsidR="000C3C7B" w:rsidRPr="00EA7AF8">
        <w:rPr>
          <w:rFonts w:asciiTheme="minorHAnsi" w:hAnsiTheme="minorHAnsi" w:cstheme="minorHAnsi"/>
          <w:bCs/>
        </w:rPr>
        <w:t>s más de 2,4</w:t>
      </w:r>
      <w:r w:rsidR="00ED7198" w:rsidRPr="00EA7AF8">
        <w:rPr>
          <w:rStyle w:val="Refdenotaalpie"/>
          <w:rFonts w:asciiTheme="minorHAnsi" w:hAnsiTheme="minorHAnsi" w:cstheme="minorHAnsi"/>
          <w:bCs/>
        </w:rPr>
        <w:footnoteReference w:id="1"/>
      </w:r>
      <w:r w:rsidR="000C3C7B" w:rsidRPr="00EA7AF8">
        <w:rPr>
          <w:rFonts w:asciiTheme="minorHAnsi" w:hAnsiTheme="minorHAnsi" w:cstheme="minorHAnsi"/>
          <w:bCs/>
        </w:rPr>
        <w:t xml:space="preserve"> millones de personas con movilidad reducida que </w:t>
      </w:r>
      <w:r w:rsidR="00355711" w:rsidRPr="00EA7AF8">
        <w:rPr>
          <w:rFonts w:asciiTheme="minorHAnsi" w:hAnsiTheme="minorHAnsi" w:cstheme="minorHAnsi"/>
          <w:bCs/>
        </w:rPr>
        <w:t>viven en España resulta todo un desafío, condicionado po</w:t>
      </w:r>
      <w:r w:rsidR="00D778B9" w:rsidRPr="00EA7AF8">
        <w:rPr>
          <w:rFonts w:asciiTheme="minorHAnsi" w:hAnsiTheme="minorHAnsi" w:cstheme="minorHAnsi"/>
          <w:bCs/>
        </w:rPr>
        <w:t xml:space="preserve">r escalones, </w:t>
      </w:r>
      <w:r w:rsidR="002057B6" w:rsidRPr="00EA7AF8">
        <w:rPr>
          <w:rFonts w:asciiTheme="minorHAnsi" w:hAnsiTheme="minorHAnsi" w:cstheme="minorHAnsi"/>
          <w:bCs/>
        </w:rPr>
        <w:t>puertas</w:t>
      </w:r>
      <w:r w:rsidR="00D778B9" w:rsidRPr="00EA7AF8">
        <w:rPr>
          <w:rFonts w:asciiTheme="minorHAnsi" w:hAnsiTheme="minorHAnsi" w:cstheme="minorHAnsi"/>
          <w:bCs/>
        </w:rPr>
        <w:t xml:space="preserve"> imposibles o ascensores poco adaptados o inexistentes. </w:t>
      </w:r>
      <w:r w:rsidR="00FE1D8B" w:rsidRPr="00EA7AF8">
        <w:rPr>
          <w:rFonts w:asciiTheme="minorHAnsi" w:hAnsiTheme="minorHAnsi" w:cstheme="minorHAnsi"/>
          <w:bCs/>
        </w:rPr>
        <w:t>Ú</w:t>
      </w:r>
      <w:r w:rsidR="00D778B9" w:rsidRPr="00EA7AF8">
        <w:rPr>
          <w:rFonts w:asciiTheme="minorHAnsi" w:hAnsiTheme="minorHAnsi" w:cstheme="minorHAnsi"/>
          <w:bCs/>
        </w:rPr>
        <w:t xml:space="preserve">nicamente el 3 % de los cerca de 9,8 millones de edificios </w:t>
      </w:r>
      <w:r w:rsidR="00F35D86" w:rsidRPr="00EA7AF8">
        <w:rPr>
          <w:rFonts w:asciiTheme="minorHAnsi" w:hAnsiTheme="minorHAnsi" w:cstheme="minorHAnsi"/>
          <w:bCs/>
        </w:rPr>
        <w:t>residenciales</w:t>
      </w:r>
      <w:r w:rsidR="00ED7198" w:rsidRPr="00EA7AF8">
        <w:rPr>
          <w:rStyle w:val="Refdenotaalpie"/>
          <w:rFonts w:asciiTheme="minorHAnsi" w:hAnsiTheme="minorHAnsi" w:cstheme="minorHAnsi"/>
          <w:bCs/>
        </w:rPr>
        <w:footnoteReference w:id="2"/>
      </w:r>
      <w:r w:rsidR="00D778B9" w:rsidRPr="00EA7AF8">
        <w:rPr>
          <w:rFonts w:asciiTheme="minorHAnsi" w:hAnsiTheme="minorHAnsi" w:cstheme="minorHAnsi"/>
          <w:bCs/>
        </w:rPr>
        <w:t xml:space="preserve"> </w:t>
      </w:r>
      <w:r w:rsidR="002057B6" w:rsidRPr="00EA7AF8">
        <w:rPr>
          <w:rFonts w:asciiTheme="minorHAnsi" w:hAnsiTheme="minorHAnsi" w:cstheme="minorHAnsi"/>
          <w:bCs/>
        </w:rPr>
        <w:t>-</w:t>
      </w:r>
      <w:r w:rsidR="00D778B9" w:rsidRPr="00EA7AF8">
        <w:rPr>
          <w:rFonts w:asciiTheme="minorHAnsi" w:hAnsiTheme="minorHAnsi" w:cstheme="minorHAnsi"/>
          <w:bCs/>
        </w:rPr>
        <w:t>unos 292.000</w:t>
      </w:r>
      <w:r w:rsidR="002057B6" w:rsidRPr="00EA7AF8">
        <w:rPr>
          <w:rFonts w:asciiTheme="minorHAnsi" w:hAnsiTheme="minorHAnsi" w:cstheme="minorHAnsi"/>
          <w:bCs/>
        </w:rPr>
        <w:t xml:space="preserve">- </w:t>
      </w:r>
      <w:r w:rsidR="004E34CB" w:rsidRPr="00EA7AF8">
        <w:rPr>
          <w:rFonts w:asciiTheme="minorHAnsi" w:hAnsiTheme="minorHAnsi" w:cstheme="minorHAnsi"/>
          <w:bCs/>
        </w:rPr>
        <w:t>ofrecen</w:t>
      </w:r>
      <w:r w:rsidR="00D778B9" w:rsidRPr="00EA7AF8">
        <w:rPr>
          <w:rFonts w:asciiTheme="minorHAnsi" w:hAnsiTheme="minorHAnsi" w:cstheme="minorHAnsi"/>
          <w:bCs/>
        </w:rPr>
        <w:t xml:space="preserve"> </w:t>
      </w:r>
      <w:r w:rsidR="004E34CB" w:rsidRPr="00EA7AF8">
        <w:rPr>
          <w:rFonts w:asciiTheme="minorHAnsi" w:hAnsiTheme="minorHAnsi" w:cstheme="minorHAnsi"/>
          <w:bCs/>
        </w:rPr>
        <w:t xml:space="preserve">un recorrido </w:t>
      </w:r>
      <w:r w:rsidR="00B618DB" w:rsidRPr="00EA7AF8">
        <w:rPr>
          <w:rFonts w:asciiTheme="minorHAnsi" w:hAnsiTheme="minorHAnsi" w:cstheme="minorHAnsi"/>
          <w:bCs/>
        </w:rPr>
        <w:t xml:space="preserve">completamente </w:t>
      </w:r>
      <w:r w:rsidR="004E34CB" w:rsidRPr="00EA7AF8">
        <w:rPr>
          <w:rFonts w:asciiTheme="minorHAnsi" w:hAnsiTheme="minorHAnsi" w:cstheme="minorHAnsi"/>
          <w:bCs/>
        </w:rPr>
        <w:t>accesible</w:t>
      </w:r>
      <w:r w:rsidR="00D778B9" w:rsidRPr="00EA7AF8">
        <w:rPr>
          <w:rFonts w:asciiTheme="minorHAnsi" w:hAnsiTheme="minorHAnsi" w:cstheme="minorHAnsi"/>
          <w:bCs/>
        </w:rPr>
        <w:t xml:space="preserve"> desde la</w:t>
      </w:r>
      <w:r w:rsidR="00B618DB" w:rsidRPr="00EA7AF8">
        <w:rPr>
          <w:rFonts w:asciiTheme="minorHAnsi" w:hAnsiTheme="minorHAnsi" w:cstheme="minorHAnsi"/>
          <w:bCs/>
        </w:rPr>
        <w:t xml:space="preserve"> calle a la</w:t>
      </w:r>
      <w:r w:rsidR="00D778B9" w:rsidRPr="00EA7AF8">
        <w:rPr>
          <w:rFonts w:asciiTheme="minorHAnsi" w:hAnsiTheme="minorHAnsi" w:cstheme="minorHAnsi"/>
          <w:bCs/>
        </w:rPr>
        <w:t xml:space="preserve"> puerta de </w:t>
      </w:r>
      <w:r w:rsidR="00F35D86" w:rsidRPr="00EA7AF8">
        <w:rPr>
          <w:rFonts w:asciiTheme="minorHAnsi" w:hAnsiTheme="minorHAnsi" w:cstheme="minorHAnsi"/>
          <w:bCs/>
        </w:rPr>
        <w:t>vivienda</w:t>
      </w:r>
      <w:r w:rsidR="00B618DB" w:rsidRPr="00EA7AF8">
        <w:rPr>
          <w:rFonts w:asciiTheme="minorHAnsi" w:hAnsiTheme="minorHAnsi" w:cstheme="minorHAnsi"/>
          <w:bCs/>
        </w:rPr>
        <w:t xml:space="preserve"> para una persona en sillas de ruedas</w:t>
      </w:r>
      <w:r w:rsidR="00FE1D8B" w:rsidRPr="00EA7AF8">
        <w:rPr>
          <w:rFonts w:asciiTheme="minorHAnsi" w:hAnsiTheme="minorHAnsi" w:cstheme="minorHAnsi"/>
          <w:bCs/>
        </w:rPr>
        <w:t>, mientras que e</w:t>
      </w:r>
      <w:r w:rsidR="00D778B9" w:rsidRPr="00EA7AF8">
        <w:rPr>
          <w:rFonts w:asciiTheme="minorHAnsi" w:hAnsiTheme="minorHAnsi" w:cstheme="minorHAnsi"/>
          <w:bCs/>
        </w:rPr>
        <w:t xml:space="preserve">l 97 % presenta, al menos, una barrera. </w:t>
      </w:r>
      <w:r w:rsidR="006B7954" w:rsidRPr="00EA7AF8">
        <w:rPr>
          <w:rFonts w:asciiTheme="minorHAnsi" w:hAnsiTheme="minorHAnsi" w:cstheme="minorHAnsi"/>
          <w:bCs/>
        </w:rPr>
        <w:t xml:space="preserve"> </w:t>
      </w:r>
    </w:p>
    <w:p w14:paraId="30E8DDD9" w14:textId="24E89789" w:rsidR="002057B6" w:rsidRPr="00EA7AF8" w:rsidRDefault="00D778B9" w:rsidP="001C3089">
      <w:pPr>
        <w:spacing w:after="160" w:line="256" w:lineRule="auto"/>
        <w:jc w:val="both"/>
        <w:rPr>
          <w:rFonts w:asciiTheme="minorHAnsi" w:hAnsiTheme="minorHAnsi" w:cstheme="minorHAnsi"/>
          <w:bCs/>
        </w:rPr>
      </w:pPr>
      <w:r w:rsidRPr="00EA7AF8">
        <w:rPr>
          <w:rFonts w:asciiTheme="minorHAnsi" w:hAnsiTheme="minorHAnsi" w:cstheme="minorHAnsi"/>
          <w:bCs/>
        </w:rPr>
        <w:t xml:space="preserve">Así lo revela </w:t>
      </w:r>
      <w:r w:rsidR="00E604AD" w:rsidRPr="00EA7AF8">
        <w:rPr>
          <w:rFonts w:asciiTheme="minorHAnsi" w:hAnsiTheme="minorHAnsi" w:cstheme="minorHAnsi"/>
          <w:bCs/>
        </w:rPr>
        <w:t xml:space="preserve">la </w:t>
      </w:r>
      <w:r w:rsidR="009B4622">
        <w:rPr>
          <w:rFonts w:asciiTheme="minorHAnsi" w:hAnsiTheme="minorHAnsi" w:cstheme="minorHAnsi"/>
          <w:bCs/>
        </w:rPr>
        <w:t>primera</w:t>
      </w:r>
      <w:r w:rsidR="00E604AD" w:rsidRPr="00EA7AF8">
        <w:rPr>
          <w:rFonts w:asciiTheme="minorHAnsi" w:hAnsiTheme="minorHAnsi" w:cstheme="minorHAnsi"/>
          <w:bCs/>
        </w:rPr>
        <w:t xml:space="preserve"> edición del</w:t>
      </w:r>
      <w:r w:rsidRPr="00EA7AF8">
        <w:rPr>
          <w:rFonts w:asciiTheme="minorHAnsi" w:hAnsiTheme="minorHAnsi" w:cstheme="minorHAnsi"/>
          <w:bCs/>
        </w:rPr>
        <w:t xml:space="preserve"> Barómetro de la Accesibilidad de la Fundación Mutua de Propietarios,</w:t>
      </w:r>
      <w:r w:rsidR="002057B6" w:rsidRPr="00EA7AF8">
        <w:rPr>
          <w:rFonts w:asciiTheme="minorHAnsi" w:hAnsiTheme="minorHAnsi" w:cstheme="minorHAnsi"/>
          <w:bCs/>
        </w:rPr>
        <w:t xml:space="preserve"> un informe de carácter anual</w:t>
      </w:r>
      <w:r w:rsidRPr="00EA7AF8">
        <w:rPr>
          <w:rFonts w:asciiTheme="minorHAnsi" w:hAnsiTheme="minorHAnsi" w:cstheme="minorHAnsi"/>
          <w:bCs/>
        </w:rPr>
        <w:t xml:space="preserve"> </w:t>
      </w:r>
      <w:r w:rsidR="004E34CB" w:rsidRPr="00EA7AF8">
        <w:rPr>
          <w:rFonts w:asciiTheme="minorHAnsi" w:hAnsiTheme="minorHAnsi" w:cstheme="minorHAnsi"/>
          <w:bCs/>
        </w:rPr>
        <w:t>que</w:t>
      </w:r>
      <w:r w:rsidR="006B7954" w:rsidRPr="00EA7AF8">
        <w:rPr>
          <w:rFonts w:asciiTheme="minorHAnsi" w:hAnsiTheme="minorHAnsi" w:cstheme="minorHAnsi"/>
          <w:bCs/>
        </w:rPr>
        <w:t>, partiendo de estudios históricos</w:t>
      </w:r>
      <w:r w:rsidR="003E009C" w:rsidRPr="00EA7AF8">
        <w:rPr>
          <w:rFonts w:asciiTheme="minorHAnsi" w:hAnsiTheme="minorHAnsi" w:cstheme="minorHAnsi"/>
          <w:bCs/>
        </w:rPr>
        <w:t xml:space="preserve"> y actuales</w:t>
      </w:r>
      <w:r w:rsidR="006B7954" w:rsidRPr="00EA7AF8">
        <w:rPr>
          <w:rFonts w:asciiTheme="minorHAnsi" w:hAnsiTheme="minorHAnsi" w:cstheme="minorHAnsi"/>
          <w:bCs/>
        </w:rPr>
        <w:t xml:space="preserve"> realizados por la entidad,</w:t>
      </w:r>
      <w:r w:rsidR="004E34CB" w:rsidRPr="00EA7AF8">
        <w:rPr>
          <w:rFonts w:asciiTheme="minorHAnsi" w:hAnsiTheme="minorHAnsi" w:cstheme="minorHAnsi"/>
          <w:bCs/>
        </w:rPr>
        <w:t xml:space="preserve"> nace con la vocación de convertirse en un </w:t>
      </w:r>
      <w:r w:rsidR="009C49AB" w:rsidRPr="00EA7AF8">
        <w:rPr>
          <w:rFonts w:asciiTheme="minorHAnsi" w:hAnsiTheme="minorHAnsi" w:cstheme="minorHAnsi"/>
          <w:bCs/>
        </w:rPr>
        <w:t xml:space="preserve">barómetro de referencia </w:t>
      </w:r>
      <w:r w:rsidR="004E34CB" w:rsidRPr="00EA7AF8">
        <w:rPr>
          <w:rFonts w:asciiTheme="minorHAnsi" w:hAnsiTheme="minorHAnsi" w:cstheme="minorHAnsi"/>
          <w:bCs/>
        </w:rPr>
        <w:t xml:space="preserve">para medir </w:t>
      </w:r>
      <w:r w:rsidR="002057B6" w:rsidRPr="00EA7AF8">
        <w:rPr>
          <w:rFonts w:asciiTheme="minorHAnsi" w:hAnsiTheme="minorHAnsi" w:cstheme="minorHAnsi"/>
          <w:bCs/>
        </w:rPr>
        <w:t>la evolución</w:t>
      </w:r>
      <w:r w:rsidR="004E34CB" w:rsidRPr="00EA7AF8">
        <w:rPr>
          <w:rFonts w:asciiTheme="minorHAnsi" w:hAnsiTheme="minorHAnsi" w:cstheme="minorHAnsi"/>
          <w:bCs/>
        </w:rPr>
        <w:t xml:space="preserve"> de</w:t>
      </w:r>
      <w:r w:rsidR="002057B6" w:rsidRPr="00EA7AF8">
        <w:rPr>
          <w:rFonts w:asciiTheme="minorHAnsi" w:hAnsiTheme="minorHAnsi" w:cstheme="minorHAnsi"/>
          <w:bCs/>
        </w:rPr>
        <w:t xml:space="preserve"> la</w:t>
      </w:r>
      <w:r w:rsidR="004E34CB" w:rsidRPr="00EA7AF8">
        <w:rPr>
          <w:rFonts w:asciiTheme="minorHAnsi" w:hAnsiTheme="minorHAnsi" w:cstheme="minorHAnsi"/>
          <w:bCs/>
        </w:rPr>
        <w:t xml:space="preserve"> accesibilidad en </w:t>
      </w:r>
      <w:r w:rsidR="002057B6" w:rsidRPr="00EA7AF8">
        <w:rPr>
          <w:rFonts w:asciiTheme="minorHAnsi" w:hAnsiTheme="minorHAnsi" w:cstheme="minorHAnsi"/>
          <w:bCs/>
        </w:rPr>
        <w:t xml:space="preserve">los edificios de viviendas y </w:t>
      </w:r>
      <w:r w:rsidR="00DA693C" w:rsidRPr="00EA7AF8">
        <w:rPr>
          <w:rFonts w:asciiTheme="minorHAnsi" w:hAnsiTheme="minorHAnsi" w:cstheme="minorHAnsi"/>
          <w:bCs/>
        </w:rPr>
        <w:t>su</w:t>
      </w:r>
      <w:r w:rsidR="002057B6" w:rsidRPr="00EA7AF8">
        <w:rPr>
          <w:rFonts w:asciiTheme="minorHAnsi" w:hAnsiTheme="minorHAnsi" w:cstheme="minorHAnsi"/>
          <w:bCs/>
        </w:rPr>
        <w:t xml:space="preserve"> impact</w:t>
      </w:r>
      <w:r w:rsidR="00DA693C" w:rsidRPr="00EA7AF8">
        <w:rPr>
          <w:rFonts w:asciiTheme="minorHAnsi" w:hAnsiTheme="minorHAnsi" w:cstheme="minorHAnsi"/>
          <w:bCs/>
        </w:rPr>
        <w:t>o</w:t>
      </w:r>
      <w:r w:rsidR="002057B6" w:rsidRPr="00EA7AF8">
        <w:rPr>
          <w:rFonts w:asciiTheme="minorHAnsi" w:hAnsiTheme="minorHAnsi" w:cstheme="minorHAnsi"/>
          <w:bCs/>
        </w:rPr>
        <w:t xml:space="preserve"> en la calidad de vida de las personas con movilidad reducida. </w:t>
      </w:r>
    </w:p>
    <w:p w14:paraId="17DC58FF" w14:textId="2D9FAE9A" w:rsidR="002057B6" w:rsidRPr="00EA7AF8" w:rsidRDefault="002057B6" w:rsidP="002057B6">
      <w:pPr>
        <w:spacing w:after="160" w:line="256" w:lineRule="auto"/>
        <w:jc w:val="both"/>
      </w:pPr>
      <w:r w:rsidRPr="00EA7AF8">
        <w:t>“Una vida libre e independiente empieza en lo más cotidiano: poder entrar y salir de casa sin ayuda. Cuando el entorno no está preparado, esa autonomía se diluye y acaba por convertir a millones de personas en prisioneras de su propio hogar”, señala Cristina Pallàs, directora de la Fundación Mutua de Propietarios.</w:t>
      </w:r>
      <w:r w:rsidR="006F0681" w:rsidRPr="00EA7AF8">
        <w:t xml:space="preserve"> </w:t>
      </w:r>
    </w:p>
    <w:p w14:paraId="7FD6AFBA" w14:textId="30606BD0" w:rsidR="006B7954" w:rsidRPr="00EA7AF8" w:rsidRDefault="002057B6" w:rsidP="001C3089">
      <w:pPr>
        <w:spacing w:after="160" w:line="256" w:lineRule="auto"/>
        <w:jc w:val="both"/>
        <w:rPr>
          <w:rFonts w:asciiTheme="minorHAnsi" w:hAnsiTheme="minorHAnsi" w:cstheme="minorHAnsi"/>
          <w:bCs/>
        </w:rPr>
      </w:pPr>
      <w:r w:rsidRPr="00EA7AF8">
        <w:rPr>
          <w:rFonts w:asciiTheme="minorHAnsi" w:hAnsiTheme="minorHAnsi" w:cstheme="minorHAnsi"/>
          <w:bCs/>
        </w:rPr>
        <w:t>Presentado con motivo del Día Europeo de la Vida Independiente</w:t>
      </w:r>
      <w:r w:rsidR="004B34FC" w:rsidRPr="00EA7AF8">
        <w:rPr>
          <w:rFonts w:asciiTheme="minorHAnsi" w:hAnsiTheme="minorHAnsi" w:cstheme="minorHAnsi"/>
          <w:bCs/>
        </w:rPr>
        <w:t>,</w:t>
      </w:r>
      <w:r w:rsidRPr="00EA7AF8">
        <w:rPr>
          <w:rFonts w:asciiTheme="minorHAnsi" w:hAnsiTheme="minorHAnsi" w:cstheme="minorHAnsi"/>
          <w:bCs/>
        </w:rPr>
        <w:t xml:space="preserve"> que reivindica el derecho de las personas </w:t>
      </w:r>
      <w:r w:rsidR="006E33BE" w:rsidRPr="00EA7AF8">
        <w:rPr>
          <w:rFonts w:asciiTheme="minorHAnsi" w:hAnsiTheme="minorHAnsi" w:cstheme="minorHAnsi"/>
          <w:bCs/>
        </w:rPr>
        <w:t xml:space="preserve">con </w:t>
      </w:r>
      <w:r w:rsidRPr="00EA7AF8">
        <w:rPr>
          <w:rFonts w:asciiTheme="minorHAnsi" w:hAnsiTheme="minorHAnsi" w:cstheme="minorHAnsi"/>
          <w:bCs/>
        </w:rPr>
        <w:t xml:space="preserve">discapacidad a vivir de forma autónoma para participar plenamente en la sociedad, el </w:t>
      </w:r>
      <w:r w:rsidR="009B4622">
        <w:rPr>
          <w:rFonts w:asciiTheme="minorHAnsi" w:hAnsiTheme="minorHAnsi" w:cstheme="minorHAnsi"/>
          <w:bCs/>
        </w:rPr>
        <w:t>primer</w:t>
      </w:r>
      <w:r w:rsidRPr="00EA7AF8">
        <w:rPr>
          <w:rFonts w:asciiTheme="minorHAnsi" w:hAnsiTheme="minorHAnsi" w:cstheme="minorHAnsi"/>
          <w:bCs/>
        </w:rPr>
        <w:t xml:space="preserve"> Barómetro de la Accesibilidad analiza el recorrido desde la calle a la vivienda para </w:t>
      </w:r>
      <w:r w:rsidR="004B34FC" w:rsidRPr="00EA7AF8">
        <w:rPr>
          <w:rFonts w:asciiTheme="minorHAnsi" w:hAnsiTheme="minorHAnsi" w:cstheme="minorHAnsi"/>
          <w:bCs/>
        </w:rPr>
        <w:t>mostrar</w:t>
      </w:r>
      <w:r w:rsidRPr="00EA7AF8">
        <w:rPr>
          <w:rFonts w:asciiTheme="minorHAnsi" w:hAnsiTheme="minorHAnsi" w:cstheme="minorHAnsi"/>
          <w:bCs/>
        </w:rPr>
        <w:t xml:space="preserve"> que l</w:t>
      </w:r>
      <w:r w:rsidR="00FD7718" w:rsidRPr="00EA7AF8">
        <w:rPr>
          <w:rFonts w:asciiTheme="minorHAnsi" w:hAnsiTheme="minorHAnsi" w:cstheme="minorHAnsi"/>
          <w:bCs/>
        </w:rPr>
        <w:t xml:space="preserve">as barreras </w:t>
      </w:r>
      <w:r w:rsidRPr="00EA7AF8">
        <w:rPr>
          <w:rFonts w:asciiTheme="minorHAnsi" w:hAnsiTheme="minorHAnsi" w:cstheme="minorHAnsi"/>
          <w:bCs/>
        </w:rPr>
        <w:t xml:space="preserve">arquitectónicas se </w:t>
      </w:r>
      <w:r w:rsidRPr="00EA7AF8">
        <w:rPr>
          <w:rFonts w:asciiTheme="minorHAnsi" w:hAnsiTheme="minorHAnsi" w:cstheme="minorHAnsi"/>
          <w:bCs/>
        </w:rPr>
        <w:lastRenderedPageBreak/>
        <w:t>inician</w:t>
      </w:r>
      <w:r w:rsidR="004E34CB" w:rsidRPr="00EA7AF8">
        <w:rPr>
          <w:rFonts w:asciiTheme="minorHAnsi" w:hAnsiTheme="minorHAnsi" w:cstheme="minorHAnsi"/>
          <w:bCs/>
        </w:rPr>
        <w:t xml:space="preserve"> </w:t>
      </w:r>
      <w:r w:rsidR="004B34FC" w:rsidRPr="00EA7AF8">
        <w:rPr>
          <w:rFonts w:asciiTheme="minorHAnsi" w:hAnsiTheme="minorHAnsi" w:cstheme="minorHAnsi"/>
          <w:bCs/>
        </w:rPr>
        <w:t>incluso antes de entrar</w:t>
      </w:r>
      <w:r w:rsidR="004E34CB" w:rsidRPr="00EA7AF8">
        <w:rPr>
          <w:rFonts w:asciiTheme="minorHAnsi" w:hAnsiTheme="minorHAnsi" w:cstheme="minorHAnsi"/>
          <w:bCs/>
        </w:rPr>
        <w:t xml:space="preserve">. Dos de cada tres </w:t>
      </w:r>
      <w:r w:rsidR="00DA693C" w:rsidRPr="00EA7AF8">
        <w:rPr>
          <w:rFonts w:asciiTheme="minorHAnsi" w:hAnsiTheme="minorHAnsi" w:cstheme="minorHAnsi"/>
          <w:bCs/>
        </w:rPr>
        <w:t xml:space="preserve">edificios </w:t>
      </w:r>
      <w:r w:rsidR="00B618DB" w:rsidRPr="00EA7AF8">
        <w:rPr>
          <w:rFonts w:asciiTheme="minorHAnsi" w:hAnsiTheme="minorHAnsi" w:cstheme="minorHAnsi"/>
          <w:bCs/>
        </w:rPr>
        <w:t xml:space="preserve">(67%) </w:t>
      </w:r>
      <w:r w:rsidR="004E34CB" w:rsidRPr="00EA7AF8">
        <w:rPr>
          <w:rFonts w:asciiTheme="minorHAnsi" w:hAnsiTheme="minorHAnsi" w:cstheme="minorHAnsi"/>
          <w:bCs/>
        </w:rPr>
        <w:t>no son accesibles desde la calle</w:t>
      </w:r>
      <w:r w:rsidR="00B618DB" w:rsidRPr="00EA7AF8">
        <w:rPr>
          <w:rFonts w:asciiTheme="minorHAnsi" w:hAnsiTheme="minorHAnsi" w:cstheme="minorHAnsi"/>
          <w:bCs/>
        </w:rPr>
        <w:t xml:space="preserve"> al portal</w:t>
      </w:r>
      <w:r w:rsidR="004E34CB" w:rsidRPr="00EA7AF8">
        <w:rPr>
          <w:rFonts w:asciiTheme="minorHAnsi" w:hAnsiTheme="minorHAnsi" w:cstheme="minorHAnsi"/>
          <w:bCs/>
        </w:rPr>
        <w:t xml:space="preserve"> y, en el 48% de los casos, </w:t>
      </w:r>
      <w:r w:rsidR="00DA693C" w:rsidRPr="00EA7AF8">
        <w:rPr>
          <w:rFonts w:asciiTheme="minorHAnsi" w:hAnsiTheme="minorHAnsi" w:cstheme="minorHAnsi"/>
          <w:bCs/>
        </w:rPr>
        <w:t>el motivo es</w:t>
      </w:r>
      <w:r w:rsidR="004E34CB" w:rsidRPr="00EA7AF8">
        <w:rPr>
          <w:rFonts w:asciiTheme="minorHAnsi" w:hAnsiTheme="minorHAnsi" w:cstheme="minorHAnsi"/>
          <w:bCs/>
        </w:rPr>
        <w:t xml:space="preserve"> un simple escalón.</w:t>
      </w:r>
      <w:r w:rsidR="00B618DB" w:rsidRPr="00EA7AF8">
        <w:rPr>
          <w:rFonts w:asciiTheme="minorHAnsi" w:hAnsiTheme="minorHAnsi" w:cstheme="minorHAnsi"/>
          <w:bCs/>
        </w:rPr>
        <w:t xml:space="preserve"> </w:t>
      </w:r>
      <w:r w:rsidR="006B7954" w:rsidRPr="00EA7AF8">
        <w:rPr>
          <w:rFonts w:asciiTheme="minorHAnsi" w:hAnsiTheme="minorHAnsi" w:cstheme="minorHAnsi"/>
          <w:bCs/>
        </w:rPr>
        <w:t>Además, en las ocasiones en que existe</w:t>
      </w:r>
      <w:r w:rsidR="004E34CB" w:rsidRPr="00EA7AF8">
        <w:rPr>
          <w:rFonts w:asciiTheme="minorHAnsi" w:hAnsiTheme="minorHAnsi" w:cstheme="minorHAnsi"/>
          <w:bCs/>
        </w:rPr>
        <w:t xml:space="preserve"> una rampa</w:t>
      </w:r>
      <w:r w:rsidR="006B7954" w:rsidRPr="00EA7AF8">
        <w:rPr>
          <w:rFonts w:asciiTheme="minorHAnsi" w:hAnsiTheme="minorHAnsi" w:cstheme="minorHAnsi"/>
          <w:bCs/>
        </w:rPr>
        <w:t>, es frecuente que</w:t>
      </w:r>
      <w:r w:rsidR="00E17B0C" w:rsidRPr="00EA7AF8">
        <w:rPr>
          <w:rFonts w:asciiTheme="minorHAnsi" w:hAnsiTheme="minorHAnsi" w:cstheme="minorHAnsi"/>
          <w:bCs/>
        </w:rPr>
        <w:t xml:space="preserve"> no cumpl</w:t>
      </w:r>
      <w:r w:rsidR="006B7954" w:rsidRPr="00EA7AF8">
        <w:rPr>
          <w:rFonts w:asciiTheme="minorHAnsi" w:hAnsiTheme="minorHAnsi" w:cstheme="minorHAnsi"/>
          <w:bCs/>
        </w:rPr>
        <w:t>a</w:t>
      </w:r>
      <w:r w:rsidR="00E17B0C" w:rsidRPr="00EA7AF8">
        <w:rPr>
          <w:rFonts w:asciiTheme="minorHAnsi" w:hAnsiTheme="minorHAnsi" w:cstheme="minorHAnsi"/>
          <w:bCs/>
        </w:rPr>
        <w:t xml:space="preserve"> su función</w:t>
      </w:r>
      <w:r w:rsidR="006B7954" w:rsidRPr="00EA7AF8">
        <w:rPr>
          <w:rFonts w:asciiTheme="minorHAnsi" w:hAnsiTheme="minorHAnsi" w:cstheme="minorHAnsi"/>
          <w:bCs/>
        </w:rPr>
        <w:t xml:space="preserve">, ya </w:t>
      </w:r>
      <w:r w:rsidR="00DA693C" w:rsidRPr="00EA7AF8">
        <w:rPr>
          <w:rFonts w:asciiTheme="minorHAnsi" w:hAnsiTheme="minorHAnsi" w:cstheme="minorHAnsi"/>
          <w:bCs/>
        </w:rPr>
        <w:t>un</w:t>
      </w:r>
      <w:r w:rsidR="00E17B0C" w:rsidRPr="00EA7AF8">
        <w:rPr>
          <w:rFonts w:asciiTheme="minorHAnsi" w:hAnsiTheme="minorHAnsi" w:cstheme="minorHAnsi"/>
          <w:bCs/>
        </w:rPr>
        <w:t xml:space="preserve"> 40% carece de barandilla. </w:t>
      </w:r>
    </w:p>
    <w:p w14:paraId="53462BBA" w14:textId="0698A776" w:rsidR="00B618DB" w:rsidRPr="00EA7AF8" w:rsidRDefault="00B618DB" w:rsidP="001C3089">
      <w:pPr>
        <w:spacing w:after="160" w:line="256" w:lineRule="auto"/>
        <w:jc w:val="both"/>
        <w:rPr>
          <w:rFonts w:asciiTheme="minorHAnsi" w:hAnsiTheme="minorHAnsi" w:cstheme="minorHAnsi"/>
          <w:bCs/>
        </w:rPr>
      </w:pPr>
      <w:r w:rsidRPr="00EA7AF8">
        <w:rPr>
          <w:rFonts w:asciiTheme="minorHAnsi" w:hAnsiTheme="minorHAnsi" w:cstheme="minorHAnsi"/>
          <w:bCs/>
        </w:rPr>
        <w:t xml:space="preserve">Una vez situados en el </w:t>
      </w:r>
      <w:r w:rsidR="0005069F" w:rsidRPr="00EA7AF8">
        <w:rPr>
          <w:rFonts w:asciiTheme="minorHAnsi" w:hAnsiTheme="minorHAnsi" w:cstheme="minorHAnsi"/>
          <w:bCs/>
        </w:rPr>
        <w:t xml:space="preserve">portal de </w:t>
      </w:r>
      <w:r w:rsidRPr="00EA7AF8">
        <w:rPr>
          <w:rFonts w:asciiTheme="minorHAnsi" w:hAnsiTheme="minorHAnsi" w:cstheme="minorHAnsi"/>
          <w:bCs/>
        </w:rPr>
        <w:t xml:space="preserve">acceso al edificio, </w:t>
      </w:r>
      <w:r w:rsidR="00273C3C" w:rsidRPr="00EA7AF8">
        <w:rPr>
          <w:rFonts w:asciiTheme="minorHAnsi" w:hAnsiTheme="minorHAnsi" w:cstheme="minorHAnsi"/>
          <w:bCs/>
        </w:rPr>
        <w:t xml:space="preserve">el </w:t>
      </w:r>
      <w:r w:rsidR="0015153C">
        <w:rPr>
          <w:rFonts w:asciiTheme="minorHAnsi" w:hAnsiTheme="minorHAnsi" w:cstheme="minorHAnsi"/>
          <w:bCs/>
        </w:rPr>
        <w:t>6</w:t>
      </w:r>
      <w:r w:rsidR="00273C3C" w:rsidRPr="00EA7AF8">
        <w:rPr>
          <w:rFonts w:asciiTheme="minorHAnsi" w:hAnsiTheme="minorHAnsi" w:cstheme="minorHAnsi"/>
          <w:bCs/>
        </w:rPr>
        <w:t>0% de l</w:t>
      </w:r>
      <w:r w:rsidR="0005069F" w:rsidRPr="00EA7AF8">
        <w:rPr>
          <w:rFonts w:asciiTheme="minorHAnsi" w:hAnsiTheme="minorHAnsi" w:cstheme="minorHAnsi"/>
          <w:bCs/>
        </w:rPr>
        <w:t xml:space="preserve">as fincas </w:t>
      </w:r>
      <w:r w:rsidRPr="00EA7AF8">
        <w:rPr>
          <w:rFonts w:asciiTheme="minorHAnsi" w:hAnsiTheme="minorHAnsi" w:cstheme="minorHAnsi"/>
          <w:bCs/>
        </w:rPr>
        <w:t xml:space="preserve">no son accesibles: </w:t>
      </w:r>
      <w:r w:rsidR="00241201" w:rsidRPr="00EA7AF8">
        <w:rPr>
          <w:rFonts w:asciiTheme="minorHAnsi" w:hAnsiTheme="minorHAnsi" w:cstheme="minorHAnsi"/>
          <w:bCs/>
        </w:rPr>
        <w:t xml:space="preserve">aunque </w:t>
      </w:r>
      <w:r w:rsidR="0005069F" w:rsidRPr="00EA7AF8">
        <w:rPr>
          <w:rFonts w:asciiTheme="minorHAnsi" w:hAnsiTheme="minorHAnsi" w:cstheme="minorHAnsi"/>
          <w:bCs/>
        </w:rPr>
        <w:t>las</w:t>
      </w:r>
      <w:r w:rsidRPr="00EA7AF8">
        <w:rPr>
          <w:rFonts w:asciiTheme="minorHAnsi" w:hAnsiTheme="minorHAnsi" w:cstheme="minorHAnsi"/>
          <w:bCs/>
        </w:rPr>
        <w:t xml:space="preserve"> </w:t>
      </w:r>
      <w:r w:rsidR="0005069F" w:rsidRPr="00EA7AF8">
        <w:rPr>
          <w:rFonts w:asciiTheme="minorHAnsi" w:hAnsiTheme="minorHAnsi" w:cstheme="minorHAnsi"/>
          <w:bCs/>
        </w:rPr>
        <w:t>puertas</w:t>
      </w:r>
      <w:r w:rsidRPr="00EA7AF8">
        <w:rPr>
          <w:rFonts w:asciiTheme="minorHAnsi" w:hAnsiTheme="minorHAnsi" w:cstheme="minorHAnsi"/>
          <w:bCs/>
        </w:rPr>
        <w:t xml:space="preserve"> de entrada son generalmente anch</w:t>
      </w:r>
      <w:r w:rsidR="0005069F" w:rsidRPr="00EA7AF8">
        <w:rPr>
          <w:rFonts w:asciiTheme="minorHAnsi" w:hAnsiTheme="minorHAnsi" w:cstheme="minorHAnsi"/>
          <w:bCs/>
        </w:rPr>
        <w:t>a</w:t>
      </w:r>
      <w:r w:rsidRPr="00EA7AF8">
        <w:rPr>
          <w:rFonts w:asciiTheme="minorHAnsi" w:hAnsiTheme="minorHAnsi" w:cstheme="minorHAnsi"/>
          <w:bCs/>
        </w:rPr>
        <w:t xml:space="preserve">s (89%), en casi la mitad </w:t>
      </w:r>
      <w:r w:rsidR="0005069F" w:rsidRPr="00EA7AF8">
        <w:rPr>
          <w:rFonts w:asciiTheme="minorHAnsi" w:hAnsiTheme="minorHAnsi" w:cstheme="minorHAnsi"/>
          <w:bCs/>
        </w:rPr>
        <w:t xml:space="preserve">de los casos </w:t>
      </w:r>
      <w:r w:rsidRPr="00EA7AF8">
        <w:rPr>
          <w:rFonts w:asciiTheme="minorHAnsi" w:hAnsiTheme="minorHAnsi" w:cstheme="minorHAnsi"/>
          <w:bCs/>
        </w:rPr>
        <w:t xml:space="preserve">(47%) </w:t>
      </w:r>
      <w:r w:rsidR="006F0681" w:rsidRPr="00EA7AF8">
        <w:rPr>
          <w:rFonts w:asciiTheme="minorHAnsi" w:hAnsiTheme="minorHAnsi" w:cstheme="minorHAnsi"/>
          <w:bCs/>
        </w:rPr>
        <w:t>no</w:t>
      </w:r>
      <w:r w:rsidRPr="00EA7AF8">
        <w:rPr>
          <w:rFonts w:asciiTheme="minorHAnsi" w:hAnsiTheme="minorHAnsi" w:cstheme="minorHAnsi"/>
          <w:bCs/>
        </w:rPr>
        <w:t xml:space="preserve"> se </w:t>
      </w:r>
      <w:r w:rsidR="00273C3C" w:rsidRPr="00EA7AF8">
        <w:rPr>
          <w:rFonts w:asciiTheme="minorHAnsi" w:hAnsiTheme="minorHAnsi" w:cstheme="minorHAnsi"/>
          <w:bCs/>
        </w:rPr>
        <w:t>sostiene</w:t>
      </w:r>
      <w:r w:rsidR="00241201" w:rsidRPr="00EA7AF8">
        <w:rPr>
          <w:rFonts w:asciiTheme="minorHAnsi" w:hAnsiTheme="minorHAnsi" w:cstheme="minorHAnsi"/>
          <w:bCs/>
        </w:rPr>
        <w:t>n</w:t>
      </w:r>
      <w:r w:rsidR="00273C3C" w:rsidRPr="00EA7AF8">
        <w:rPr>
          <w:rFonts w:asciiTheme="minorHAnsi" w:hAnsiTheme="minorHAnsi" w:cstheme="minorHAnsi"/>
          <w:bCs/>
        </w:rPr>
        <w:t xml:space="preserve"> sola</w:t>
      </w:r>
      <w:r w:rsidR="00241201" w:rsidRPr="00EA7AF8">
        <w:rPr>
          <w:rFonts w:asciiTheme="minorHAnsi" w:hAnsiTheme="minorHAnsi" w:cstheme="minorHAnsi"/>
          <w:bCs/>
        </w:rPr>
        <w:t>s</w:t>
      </w:r>
      <w:r w:rsidRPr="00EA7AF8">
        <w:rPr>
          <w:rFonts w:asciiTheme="minorHAnsi" w:hAnsiTheme="minorHAnsi" w:cstheme="minorHAnsi"/>
          <w:bCs/>
        </w:rPr>
        <w:t xml:space="preserve"> o se cierra</w:t>
      </w:r>
      <w:r w:rsidR="00241201" w:rsidRPr="00EA7AF8">
        <w:rPr>
          <w:rFonts w:asciiTheme="minorHAnsi" w:hAnsiTheme="minorHAnsi" w:cstheme="minorHAnsi"/>
          <w:bCs/>
        </w:rPr>
        <w:t>n</w:t>
      </w:r>
      <w:r w:rsidRPr="00EA7AF8">
        <w:rPr>
          <w:rFonts w:asciiTheme="minorHAnsi" w:hAnsiTheme="minorHAnsi" w:cstheme="minorHAnsi"/>
          <w:bCs/>
        </w:rPr>
        <w:t xml:space="preserve"> lentamente, y un tercio presenta dificultades de apertura por su peso (30%).</w:t>
      </w:r>
      <w:r w:rsidR="00273C3C" w:rsidRPr="00EA7AF8">
        <w:rPr>
          <w:rFonts w:asciiTheme="minorHAnsi" w:hAnsiTheme="minorHAnsi" w:cstheme="minorHAnsi"/>
          <w:bCs/>
        </w:rPr>
        <w:t xml:space="preserve"> Además, solo un 42% de los porteros automáticos están a la altura de una persona en silla de ruedas y</w:t>
      </w:r>
      <w:r w:rsidR="006B7954" w:rsidRPr="00EA7AF8">
        <w:rPr>
          <w:rFonts w:asciiTheme="minorHAnsi" w:hAnsiTheme="minorHAnsi" w:cstheme="minorHAnsi"/>
          <w:bCs/>
        </w:rPr>
        <w:t>,</w:t>
      </w:r>
      <w:r w:rsidR="0005069F" w:rsidRPr="00EA7AF8">
        <w:rPr>
          <w:rFonts w:asciiTheme="minorHAnsi" w:hAnsiTheme="minorHAnsi" w:cstheme="minorHAnsi"/>
          <w:bCs/>
        </w:rPr>
        <w:t xml:space="preserve"> una vez dentro,</w:t>
      </w:r>
      <w:r w:rsidR="006B7954" w:rsidRPr="00EA7AF8">
        <w:rPr>
          <w:rFonts w:asciiTheme="minorHAnsi" w:hAnsiTheme="minorHAnsi" w:cstheme="minorHAnsi"/>
          <w:bCs/>
        </w:rPr>
        <w:t xml:space="preserve"> </w:t>
      </w:r>
      <w:r w:rsidR="00E17B0C" w:rsidRPr="00EA7AF8">
        <w:rPr>
          <w:rFonts w:asciiTheme="minorHAnsi" w:hAnsiTheme="minorHAnsi" w:cstheme="minorHAnsi"/>
          <w:bCs/>
        </w:rPr>
        <w:t xml:space="preserve">rutinas como recoger el correo se </w:t>
      </w:r>
      <w:r w:rsidR="005241FE" w:rsidRPr="00EA7AF8">
        <w:rPr>
          <w:rFonts w:asciiTheme="minorHAnsi" w:hAnsiTheme="minorHAnsi" w:cstheme="minorHAnsi"/>
          <w:bCs/>
        </w:rPr>
        <w:t xml:space="preserve">convierten </w:t>
      </w:r>
      <w:r w:rsidR="006B7954" w:rsidRPr="00EA7AF8">
        <w:rPr>
          <w:rFonts w:asciiTheme="minorHAnsi" w:hAnsiTheme="minorHAnsi" w:cstheme="minorHAnsi"/>
          <w:bCs/>
        </w:rPr>
        <w:t xml:space="preserve">también </w:t>
      </w:r>
      <w:r w:rsidR="005241FE" w:rsidRPr="00EA7AF8">
        <w:rPr>
          <w:rFonts w:asciiTheme="minorHAnsi" w:hAnsiTheme="minorHAnsi" w:cstheme="minorHAnsi"/>
          <w:bCs/>
        </w:rPr>
        <w:t>en un problema, ya que tres de cada cinco buzones son inalcanzables</w:t>
      </w:r>
      <w:r w:rsidR="006B7954" w:rsidRPr="00EA7AF8">
        <w:rPr>
          <w:rFonts w:asciiTheme="minorHAnsi" w:hAnsiTheme="minorHAnsi" w:cstheme="minorHAnsi"/>
          <w:bCs/>
        </w:rPr>
        <w:t xml:space="preserve">. </w:t>
      </w:r>
    </w:p>
    <w:p w14:paraId="4DD8C5D7" w14:textId="7B18280D" w:rsidR="00193CCA" w:rsidRPr="00EA7AF8" w:rsidRDefault="006B7954" w:rsidP="001C3089">
      <w:pPr>
        <w:spacing w:after="160" w:line="256" w:lineRule="auto"/>
        <w:jc w:val="both"/>
        <w:rPr>
          <w:rFonts w:asciiTheme="minorHAnsi" w:hAnsiTheme="minorHAnsi" w:cstheme="minorHAnsi"/>
          <w:bCs/>
        </w:rPr>
      </w:pPr>
      <w:r w:rsidRPr="00EA7AF8">
        <w:rPr>
          <w:rFonts w:asciiTheme="minorHAnsi" w:hAnsiTheme="minorHAnsi" w:cstheme="minorHAnsi"/>
          <w:bCs/>
        </w:rPr>
        <w:t xml:space="preserve">Pero </w:t>
      </w:r>
      <w:r w:rsidR="005241FE" w:rsidRPr="00EA7AF8">
        <w:rPr>
          <w:rFonts w:asciiTheme="minorHAnsi" w:hAnsiTheme="minorHAnsi" w:cstheme="minorHAnsi"/>
          <w:bCs/>
        </w:rPr>
        <w:t>la carrera de obstáculos</w:t>
      </w:r>
      <w:r w:rsidRPr="00EA7AF8">
        <w:rPr>
          <w:rFonts w:asciiTheme="minorHAnsi" w:hAnsiTheme="minorHAnsi" w:cstheme="minorHAnsi"/>
          <w:bCs/>
        </w:rPr>
        <w:t xml:space="preserve"> para llegar a la vivienda</w:t>
      </w:r>
      <w:r w:rsidR="005241FE" w:rsidRPr="00EA7AF8">
        <w:rPr>
          <w:rFonts w:asciiTheme="minorHAnsi" w:hAnsiTheme="minorHAnsi" w:cstheme="minorHAnsi"/>
          <w:bCs/>
        </w:rPr>
        <w:t xml:space="preserve"> continúa. Si </w:t>
      </w:r>
      <w:r w:rsidRPr="00EA7AF8">
        <w:rPr>
          <w:rFonts w:asciiTheme="minorHAnsi" w:hAnsiTheme="minorHAnsi" w:cstheme="minorHAnsi"/>
          <w:bCs/>
        </w:rPr>
        <w:t>el edificio dispone</w:t>
      </w:r>
      <w:r w:rsidR="005241FE" w:rsidRPr="00EA7AF8">
        <w:rPr>
          <w:rFonts w:asciiTheme="minorHAnsi" w:hAnsiTheme="minorHAnsi" w:cstheme="minorHAnsi"/>
          <w:bCs/>
        </w:rPr>
        <w:t xml:space="preserve"> de ascensor </w:t>
      </w:r>
      <w:r w:rsidRPr="00EA7AF8">
        <w:rPr>
          <w:rFonts w:asciiTheme="minorHAnsi" w:hAnsiTheme="minorHAnsi" w:cstheme="minorHAnsi"/>
          <w:bCs/>
        </w:rPr>
        <w:t>-</w:t>
      </w:r>
      <w:r w:rsidR="005241FE" w:rsidRPr="00EA7AF8">
        <w:rPr>
          <w:rFonts w:asciiTheme="minorHAnsi" w:hAnsiTheme="minorHAnsi" w:cstheme="minorHAnsi"/>
          <w:bCs/>
        </w:rPr>
        <w:t xml:space="preserve">inexistente en el 22 % de </w:t>
      </w:r>
      <w:r w:rsidR="00F35D86" w:rsidRPr="00EA7AF8">
        <w:rPr>
          <w:rFonts w:asciiTheme="minorHAnsi" w:hAnsiTheme="minorHAnsi" w:cstheme="minorHAnsi"/>
          <w:bCs/>
        </w:rPr>
        <w:t>la</w:t>
      </w:r>
      <w:r w:rsidRPr="00EA7AF8">
        <w:rPr>
          <w:rFonts w:asciiTheme="minorHAnsi" w:hAnsiTheme="minorHAnsi" w:cstheme="minorHAnsi"/>
          <w:bCs/>
        </w:rPr>
        <w:t xml:space="preserve"> fincas-</w:t>
      </w:r>
      <w:r w:rsidR="00C513B4" w:rsidRPr="00EA7AF8">
        <w:rPr>
          <w:rFonts w:asciiTheme="minorHAnsi" w:hAnsiTheme="minorHAnsi" w:cstheme="minorHAnsi"/>
          <w:bCs/>
        </w:rPr>
        <w:t xml:space="preserve">, </w:t>
      </w:r>
      <w:r w:rsidR="00193CCA" w:rsidRPr="00EA7AF8">
        <w:rPr>
          <w:rFonts w:asciiTheme="minorHAnsi" w:hAnsiTheme="minorHAnsi" w:cstheme="minorHAnsi"/>
          <w:bCs/>
        </w:rPr>
        <w:t xml:space="preserve">acceder no está garantizado: </w:t>
      </w:r>
      <w:r w:rsidRPr="00EA7AF8">
        <w:rPr>
          <w:rFonts w:asciiTheme="minorHAnsi" w:hAnsiTheme="minorHAnsi" w:cstheme="minorHAnsi"/>
          <w:bCs/>
        </w:rPr>
        <w:t>el</w:t>
      </w:r>
      <w:r w:rsidR="00193CCA" w:rsidRPr="00EA7AF8">
        <w:rPr>
          <w:rFonts w:asciiTheme="minorHAnsi" w:hAnsiTheme="minorHAnsi" w:cstheme="minorHAnsi"/>
          <w:bCs/>
        </w:rPr>
        <w:t xml:space="preserve"> 43 % </w:t>
      </w:r>
      <w:r w:rsidRPr="00EA7AF8">
        <w:rPr>
          <w:rFonts w:asciiTheme="minorHAnsi" w:hAnsiTheme="minorHAnsi" w:cstheme="minorHAnsi"/>
          <w:bCs/>
        </w:rPr>
        <w:t>cuenta con</w:t>
      </w:r>
      <w:r w:rsidR="00193CCA" w:rsidRPr="00EA7AF8">
        <w:rPr>
          <w:rFonts w:asciiTheme="minorHAnsi" w:hAnsiTheme="minorHAnsi" w:cstheme="minorHAnsi"/>
          <w:bCs/>
        </w:rPr>
        <w:t xml:space="preserve"> un desnivel que no se salva adecuadamente</w:t>
      </w:r>
      <w:r w:rsidRPr="00EA7AF8">
        <w:rPr>
          <w:rFonts w:asciiTheme="minorHAnsi" w:hAnsiTheme="minorHAnsi" w:cstheme="minorHAnsi"/>
          <w:bCs/>
        </w:rPr>
        <w:t>. Y, en su interior,</w:t>
      </w:r>
      <w:r w:rsidR="00193CCA" w:rsidRPr="00EA7AF8">
        <w:rPr>
          <w:rFonts w:asciiTheme="minorHAnsi" w:hAnsiTheme="minorHAnsi" w:cstheme="minorHAnsi"/>
          <w:bCs/>
        </w:rPr>
        <w:t xml:space="preserve"> </w:t>
      </w:r>
      <w:r w:rsidR="0051672D" w:rsidRPr="00EA7AF8">
        <w:rPr>
          <w:rFonts w:asciiTheme="minorHAnsi" w:hAnsiTheme="minorHAnsi" w:cstheme="minorHAnsi"/>
          <w:bCs/>
        </w:rPr>
        <w:t>las dificultades</w:t>
      </w:r>
      <w:r w:rsidR="00193CCA" w:rsidRPr="00EA7AF8">
        <w:rPr>
          <w:rFonts w:asciiTheme="minorHAnsi" w:hAnsiTheme="minorHAnsi" w:cstheme="minorHAnsi"/>
          <w:bCs/>
        </w:rPr>
        <w:t xml:space="preserve"> continúan: puertas pesadas (87 %), botones demasiado altos (85 %), tiempos de cierre insuficientes (83 %) o falta de espacio (78 %) son solamente algunas de las eventualidades que hay que salvar. </w:t>
      </w:r>
      <w:r w:rsidR="00FD7718" w:rsidRPr="00EA7AF8">
        <w:rPr>
          <w:rFonts w:asciiTheme="minorHAnsi" w:hAnsiTheme="minorHAnsi" w:cstheme="minorHAnsi"/>
          <w:bCs/>
        </w:rPr>
        <w:t xml:space="preserve">Por ello, </w:t>
      </w:r>
      <w:r w:rsidR="00B618DB" w:rsidRPr="00EA7AF8">
        <w:rPr>
          <w:rFonts w:asciiTheme="minorHAnsi" w:hAnsiTheme="minorHAnsi" w:cstheme="minorHAnsi"/>
          <w:bCs/>
        </w:rPr>
        <w:t xml:space="preserve">el informe señala que </w:t>
      </w:r>
      <w:r w:rsidR="00273C3C" w:rsidRPr="00EA7AF8">
        <w:rPr>
          <w:rFonts w:asciiTheme="minorHAnsi" w:hAnsiTheme="minorHAnsi" w:cstheme="minorHAnsi"/>
          <w:bCs/>
        </w:rPr>
        <w:t>el 64</w:t>
      </w:r>
      <w:r w:rsidR="00B618DB" w:rsidRPr="00EA7AF8">
        <w:rPr>
          <w:rFonts w:asciiTheme="minorHAnsi" w:hAnsiTheme="minorHAnsi" w:cstheme="minorHAnsi"/>
          <w:bCs/>
        </w:rPr>
        <w:t>% de los ascensores no cumple los criterios de accesibilidad física para</w:t>
      </w:r>
      <w:r w:rsidR="005E69A9" w:rsidRPr="00EA7AF8">
        <w:rPr>
          <w:rFonts w:asciiTheme="minorHAnsi" w:hAnsiTheme="minorHAnsi" w:cstheme="minorHAnsi"/>
          <w:bCs/>
        </w:rPr>
        <w:t xml:space="preserve"> su</w:t>
      </w:r>
      <w:r w:rsidR="00B618DB" w:rsidRPr="00EA7AF8">
        <w:rPr>
          <w:rFonts w:asciiTheme="minorHAnsi" w:hAnsiTheme="minorHAnsi" w:cstheme="minorHAnsi"/>
          <w:bCs/>
        </w:rPr>
        <w:t xml:space="preserve"> uso en silla de ruedas.</w:t>
      </w:r>
      <w:r w:rsidR="006F0681" w:rsidRPr="00EA7AF8">
        <w:rPr>
          <w:rFonts w:asciiTheme="minorHAnsi" w:hAnsiTheme="minorHAnsi" w:cstheme="minorHAnsi"/>
          <w:bCs/>
        </w:rPr>
        <w:t xml:space="preserve"> Y finalmente, en el </w:t>
      </w:r>
      <w:r w:rsidR="005E69A9" w:rsidRPr="00EA7AF8">
        <w:rPr>
          <w:rFonts w:asciiTheme="minorHAnsi" w:hAnsiTheme="minorHAnsi" w:cstheme="minorHAnsi"/>
          <w:bCs/>
        </w:rPr>
        <w:t>c</w:t>
      </w:r>
      <w:r w:rsidR="006F0681" w:rsidRPr="00EA7AF8">
        <w:rPr>
          <w:rFonts w:asciiTheme="minorHAnsi" w:hAnsiTheme="minorHAnsi" w:cstheme="minorHAnsi"/>
          <w:bCs/>
        </w:rPr>
        <w:t xml:space="preserve">aso de optar por las escaleras, </w:t>
      </w:r>
      <w:r w:rsidR="00193CCA" w:rsidRPr="00EA7AF8">
        <w:rPr>
          <w:rFonts w:asciiTheme="minorHAnsi" w:hAnsiTheme="minorHAnsi" w:cstheme="minorHAnsi"/>
          <w:bCs/>
        </w:rPr>
        <w:t xml:space="preserve">tampoco </w:t>
      </w:r>
      <w:r w:rsidR="006F0681" w:rsidRPr="00EA7AF8">
        <w:rPr>
          <w:rFonts w:asciiTheme="minorHAnsi" w:hAnsiTheme="minorHAnsi" w:cstheme="minorHAnsi"/>
          <w:bCs/>
        </w:rPr>
        <w:t>se posicionan como</w:t>
      </w:r>
      <w:r w:rsidR="00193CCA" w:rsidRPr="00EA7AF8">
        <w:rPr>
          <w:rFonts w:asciiTheme="minorHAnsi" w:hAnsiTheme="minorHAnsi" w:cstheme="minorHAnsi"/>
          <w:bCs/>
        </w:rPr>
        <w:t xml:space="preserve"> una alternativa viable</w:t>
      </w:r>
      <w:r w:rsidR="00B618DB" w:rsidRPr="00EA7AF8">
        <w:rPr>
          <w:rFonts w:asciiTheme="minorHAnsi" w:hAnsiTheme="minorHAnsi" w:cstheme="minorHAnsi"/>
          <w:bCs/>
        </w:rPr>
        <w:t xml:space="preserve"> para las personas con movilidad reducida, ya que t</w:t>
      </w:r>
      <w:r w:rsidR="00193CCA" w:rsidRPr="00EA7AF8">
        <w:rPr>
          <w:rFonts w:asciiTheme="minorHAnsi" w:hAnsiTheme="minorHAnsi" w:cstheme="minorHAnsi"/>
          <w:bCs/>
        </w:rPr>
        <w:t>res de cada cinco no disponen de barandillas a ambos lados</w:t>
      </w:r>
      <w:r w:rsidR="00951B0C" w:rsidRPr="00EA7AF8">
        <w:rPr>
          <w:rFonts w:asciiTheme="minorHAnsi" w:hAnsiTheme="minorHAnsi" w:cstheme="minorHAnsi"/>
          <w:bCs/>
        </w:rPr>
        <w:t xml:space="preserve">. </w:t>
      </w:r>
    </w:p>
    <w:p w14:paraId="3BDEC7C6" w14:textId="71E931EA" w:rsidR="000C3C7B" w:rsidRPr="00EA7AF8" w:rsidRDefault="00A745C1" w:rsidP="00797059">
      <w:pPr>
        <w:spacing w:after="0" w:line="256" w:lineRule="auto"/>
        <w:jc w:val="both"/>
        <w:rPr>
          <w:rFonts w:asciiTheme="minorHAnsi" w:hAnsiTheme="minorHAnsi" w:cstheme="minorHAnsi"/>
          <w:b/>
          <w:i/>
          <w:iCs/>
        </w:rPr>
      </w:pPr>
      <w:r w:rsidRPr="00EA7AF8">
        <w:rPr>
          <w:rFonts w:asciiTheme="minorHAnsi" w:hAnsiTheme="minorHAnsi" w:cstheme="minorHAnsi"/>
          <w:b/>
          <w:i/>
          <w:iCs/>
        </w:rPr>
        <w:t>Una brecha en la percepción</w:t>
      </w:r>
    </w:p>
    <w:p w14:paraId="5297AA80" w14:textId="0D499B95" w:rsidR="009826C5" w:rsidRPr="00EA7AF8" w:rsidRDefault="00273C3C" w:rsidP="00797059">
      <w:pPr>
        <w:spacing w:after="0" w:line="256" w:lineRule="auto"/>
        <w:jc w:val="both"/>
        <w:rPr>
          <w:rFonts w:asciiTheme="minorHAnsi" w:hAnsiTheme="minorHAnsi" w:cstheme="minorHAnsi"/>
          <w:bCs/>
        </w:rPr>
      </w:pPr>
      <w:r w:rsidRPr="00EA7AF8">
        <w:rPr>
          <w:rFonts w:asciiTheme="minorHAnsi" w:hAnsiTheme="minorHAnsi" w:cstheme="minorHAnsi"/>
          <w:bCs/>
        </w:rPr>
        <w:t xml:space="preserve">¿Somos conscientes de la falta de accesibilidad de nuestro edificio? </w:t>
      </w:r>
      <w:r w:rsidR="00E604AD" w:rsidRPr="00EA7AF8">
        <w:rPr>
          <w:rFonts w:asciiTheme="minorHAnsi" w:hAnsiTheme="minorHAnsi" w:cstheme="minorHAnsi"/>
          <w:bCs/>
        </w:rPr>
        <w:t xml:space="preserve">El </w:t>
      </w:r>
      <w:r w:rsidR="009B4622">
        <w:rPr>
          <w:rFonts w:asciiTheme="minorHAnsi" w:hAnsiTheme="minorHAnsi" w:cstheme="minorHAnsi"/>
          <w:bCs/>
        </w:rPr>
        <w:t>primer</w:t>
      </w:r>
      <w:r w:rsidRPr="00EA7AF8">
        <w:rPr>
          <w:rFonts w:asciiTheme="minorHAnsi" w:hAnsiTheme="minorHAnsi" w:cstheme="minorHAnsi"/>
          <w:bCs/>
        </w:rPr>
        <w:t xml:space="preserve"> </w:t>
      </w:r>
      <w:r w:rsidR="00E604AD" w:rsidRPr="00EA7AF8">
        <w:rPr>
          <w:rFonts w:asciiTheme="minorHAnsi" w:hAnsiTheme="minorHAnsi" w:cstheme="minorHAnsi"/>
          <w:bCs/>
        </w:rPr>
        <w:t xml:space="preserve">Barómetro </w:t>
      </w:r>
      <w:r w:rsidRPr="00EA7AF8">
        <w:rPr>
          <w:rFonts w:asciiTheme="minorHAnsi" w:hAnsiTheme="minorHAnsi" w:cstheme="minorHAnsi"/>
          <w:bCs/>
        </w:rPr>
        <w:t xml:space="preserve">de la </w:t>
      </w:r>
      <w:r w:rsidR="00E604AD" w:rsidRPr="00EA7AF8">
        <w:rPr>
          <w:rFonts w:asciiTheme="minorHAnsi" w:hAnsiTheme="minorHAnsi" w:cstheme="minorHAnsi"/>
          <w:bCs/>
        </w:rPr>
        <w:t>A</w:t>
      </w:r>
      <w:r w:rsidR="00B142FA" w:rsidRPr="00EA7AF8">
        <w:rPr>
          <w:rFonts w:asciiTheme="minorHAnsi" w:hAnsiTheme="minorHAnsi" w:cstheme="minorHAnsi"/>
          <w:bCs/>
        </w:rPr>
        <w:t xml:space="preserve">ccesibilidad de la </w:t>
      </w:r>
      <w:r w:rsidR="006F0681" w:rsidRPr="00EA7AF8">
        <w:rPr>
          <w:rFonts w:asciiTheme="minorHAnsi" w:hAnsiTheme="minorHAnsi" w:cstheme="minorHAnsi"/>
          <w:bCs/>
        </w:rPr>
        <w:t>Fundación Mutua de Propietarios</w:t>
      </w:r>
      <w:r w:rsidRPr="00EA7AF8">
        <w:rPr>
          <w:rFonts w:asciiTheme="minorHAnsi" w:hAnsiTheme="minorHAnsi" w:cstheme="minorHAnsi"/>
          <w:bCs/>
        </w:rPr>
        <w:t xml:space="preserve"> identifica una </w:t>
      </w:r>
      <w:r w:rsidR="009826C5" w:rsidRPr="00EA7AF8">
        <w:rPr>
          <w:rFonts w:asciiTheme="minorHAnsi" w:hAnsiTheme="minorHAnsi" w:cstheme="minorHAnsi"/>
          <w:bCs/>
        </w:rPr>
        <w:t xml:space="preserve">brecha </w:t>
      </w:r>
      <w:r w:rsidR="006F0681" w:rsidRPr="00EA7AF8">
        <w:rPr>
          <w:rFonts w:asciiTheme="minorHAnsi" w:hAnsiTheme="minorHAnsi" w:cstheme="minorHAnsi"/>
          <w:bCs/>
        </w:rPr>
        <w:t>en la</w:t>
      </w:r>
      <w:r w:rsidRPr="00EA7AF8">
        <w:rPr>
          <w:rFonts w:asciiTheme="minorHAnsi" w:hAnsiTheme="minorHAnsi" w:cstheme="minorHAnsi"/>
          <w:bCs/>
        </w:rPr>
        <w:t xml:space="preserve"> percepción </w:t>
      </w:r>
      <w:r w:rsidR="006F0681" w:rsidRPr="00EA7AF8">
        <w:rPr>
          <w:rFonts w:asciiTheme="minorHAnsi" w:hAnsiTheme="minorHAnsi" w:cstheme="minorHAnsi"/>
          <w:bCs/>
        </w:rPr>
        <w:t>de la accesibilidad en el edificio.</w:t>
      </w:r>
      <w:r w:rsidR="009826C5" w:rsidRPr="00EA7AF8">
        <w:rPr>
          <w:rFonts w:asciiTheme="minorHAnsi" w:hAnsiTheme="minorHAnsi" w:cstheme="minorHAnsi"/>
          <w:bCs/>
        </w:rPr>
        <w:t xml:space="preserve"> Quienes no tienen problemas de movilidad </w:t>
      </w:r>
      <w:r w:rsidR="006F0681" w:rsidRPr="00EA7AF8">
        <w:rPr>
          <w:rFonts w:asciiTheme="minorHAnsi" w:hAnsiTheme="minorHAnsi" w:cstheme="minorHAnsi"/>
          <w:bCs/>
        </w:rPr>
        <w:t xml:space="preserve">la </w:t>
      </w:r>
      <w:r w:rsidR="009826C5" w:rsidRPr="00EA7AF8">
        <w:rPr>
          <w:rFonts w:asciiTheme="minorHAnsi" w:hAnsiTheme="minorHAnsi" w:cstheme="minorHAnsi"/>
          <w:bCs/>
        </w:rPr>
        <w:t xml:space="preserve">puntúan </w:t>
      </w:r>
      <w:r w:rsidR="006F0681" w:rsidRPr="00EA7AF8">
        <w:rPr>
          <w:rFonts w:asciiTheme="minorHAnsi" w:hAnsiTheme="minorHAnsi" w:cstheme="minorHAnsi"/>
          <w:bCs/>
        </w:rPr>
        <w:t xml:space="preserve">con </w:t>
      </w:r>
      <w:r w:rsidR="009826C5" w:rsidRPr="00EA7AF8">
        <w:rPr>
          <w:rFonts w:asciiTheme="minorHAnsi" w:hAnsiTheme="minorHAnsi" w:cstheme="minorHAnsi"/>
          <w:bCs/>
        </w:rPr>
        <w:t>6,88</w:t>
      </w:r>
      <w:r w:rsidR="006F0681" w:rsidRPr="00EA7AF8">
        <w:rPr>
          <w:rFonts w:asciiTheme="minorHAnsi" w:hAnsiTheme="minorHAnsi" w:cstheme="minorHAnsi"/>
          <w:bCs/>
        </w:rPr>
        <w:t>, pero si se califica desde</w:t>
      </w:r>
      <w:r w:rsidR="009826C5" w:rsidRPr="00EA7AF8">
        <w:rPr>
          <w:rFonts w:asciiTheme="minorHAnsi" w:hAnsiTheme="minorHAnsi" w:cstheme="minorHAnsi"/>
          <w:bCs/>
        </w:rPr>
        <w:t xml:space="preserve"> la perspectiva de quienes sí los tienen, la valoración desciende hasta el 5,45. </w:t>
      </w:r>
    </w:p>
    <w:p w14:paraId="1F1EEE82" w14:textId="77777777" w:rsidR="006F0681" w:rsidRPr="00EA7AF8" w:rsidRDefault="006F0681" w:rsidP="00797059">
      <w:pPr>
        <w:spacing w:after="0" w:line="256" w:lineRule="auto"/>
        <w:jc w:val="both"/>
        <w:rPr>
          <w:rFonts w:asciiTheme="minorHAnsi" w:hAnsiTheme="minorHAnsi" w:cstheme="minorHAnsi"/>
          <w:bCs/>
        </w:rPr>
      </w:pPr>
    </w:p>
    <w:p w14:paraId="20964983" w14:textId="62EF49ED" w:rsidR="00DA693C" w:rsidRPr="00EA7AF8" w:rsidRDefault="0048457F" w:rsidP="005241FE">
      <w:pPr>
        <w:spacing w:after="160" w:line="256" w:lineRule="auto"/>
        <w:jc w:val="both"/>
        <w:rPr>
          <w:rFonts w:asciiTheme="minorHAnsi" w:hAnsiTheme="minorHAnsi" w:cstheme="minorHAnsi"/>
          <w:bCs/>
        </w:rPr>
      </w:pPr>
      <w:r w:rsidRPr="00EA7AF8">
        <w:rPr>
          <w:rFonts w:asciiTheme="minorHAnsi" w:hAnsiTheme="minorHAnsi" w:cstheme="minorHAnsi"/>
          <w:bCs/>
        </w:rPr>
        <w:t xml:space="preserve">A la falta de concienciación </w:t>
      </w:r>
      <w:r w:rsidR="00DA693C" w:rsidRPr="00EA7AF8">
        <w:rPr>
          <w:rFonts w:asciiTheme="minorHAnsi" w:hAnsiTheme="minorHAnsi" w:cstheme="minorHAnsi"/>
          <w:bCs/>
        </w:rPr>
        <w:t xml:space="preserve">para mejorar las condiciones de accesibilidad de un edificio, el informe detecta </w:t>
      </w:r>
      <w:r w:rsidRPr="00EA7AF8">
        <w:rPr>
          <w:rFonts w:asciiTheme="minorHAnsi" w:hAnsiTheme="minorHAnsi" w:cstheme="minorHAnsi"/>
          <w:bCs/>
        </w:rPr>
        <w:t>la escasez de recursos</w:t>
      </w:r>
      <w:r w:rsidR="00DA693C" w:rsidRPr="00EA7AF8">
        <w:rPr>
          <w:rFonts w:asciiTheme="minorHAnsi" w:hAnsiTheme="minorHAnsi" w:cstheme="minorHAnsi"/>
          <w:bCs/>
        </w:rPr>
        <w:t xml:space="preserve"> de las comunidades de propietarios</w:t>
      </w:r>
      <w:r w:rsidRPr="00EA7AF8">
        <w:rPr>
          <w:rFonts w:asciiTheme="minorHAnsi" w:hAnsiTheme="minorHAnsi" w:cstheme="minorHAnsi"/>
          <w:bCs/>
        </w:rPr>
        <w:t>.</w:t>
      </w:r>
      <w:r w:rsidRPr="00EA7AF8">
        <w:t xml:space="preserve"> </w:t>
      </w:r>
      <w:r w:rsidRPr="00EA7AF8">
        <w:rPr>
          <w:rFonts w:asciiTheme="minorHAnsi" w:hAnsiTheme="minorHAnsi" w:cstheme="minorHAnsi"/>
          <w:bCs/>
        </w:rPr>
        <w:t xml:space="preserve">El 78 % </w:t>
      </w:r>
      <w:r w:rsidR="00052E01" w:rsidRPr="00EA7AF8">
        <w:rPr>
          <w:rFonts w:asciiTheme="minorHAnsi" w:hAnsiTheme="minorHAnsi" w:cstheme="minorHAnsi"/>
          <w:bCs/>
        </w:rPr>
        <w:t>los edificios no han</w:t>
      </w:r>
      <w:r w:rsidRPr="00EA7AF8">
        <w:rPr>
          <w:rFonts w:asciiTheme="minorHAnsi" w:hAnsiTheme="minorHAnsi" w:cstheme="minorHAnsi"/>
          <w:bCs/>
        </w:rPr>
        <w:t xml:space="preserve"> acometido mejoras en los dos últimos años y el 61 % no prevé hacerlo en el corto plazo. El coste económico y la falta de iniciativa vecinal </w:t>
      </w:r>
      <w:r w:rsidR="00DA693C" w:rsidRPr="00EA7AF8">
        <w:rPr>
          <w:rFonts w:asciiTheme="minorHAnsi" w:hAnsiTheme="minorHAnsi" w:cstheme="minorHAnsi"/>
          <w:bCs/>
        </w:rPr>
        <w:t>figuran</w:t>
      </w:r>
      <w:r w:rsidRPr="00EA7AF8">
        <w:rPr>
          <w:rFonts w:asciiTheme="minorHAnsi" w:hAnsiTheme="minorHAnsi" w:cstheme="minorHAnsi"/>
          <w:bCs/>
        </w:rPr>
        <w:t xml:space="preserve"> como los principales frenos</w:t>
      </w:r>
      <w:r w:rsidR="00DA693C" w:rsidRPr="00EA7AF8">
        <w:t xml:space="preserve"> </w:t>
      </w:r>
      <w:r w:rsidR="00DA693C" w:rsidRPr="00EA7AF8">
        <w:rPr>
          <w:rFonts w:asciiTheme="minorHAnsi" w:hAnsiTheme="minorHAnsi" w:cstheme="minorHAnsi"/>
          <w:bCs/>
        </w:rPr>
        <w:t>ya que adaptar el edificio para vivir en silla de ruedas se percibe como inviable: el 84% lo considera económicamente difícil.</w:t>
      </w:r>
    </w:p>
    <w:p w14:paraId="06FB2DDE" w14:textId="43C6B480" w:rsidR="009826C5" w:rsidRPr="00EA7AF8" w:rsidRDefault="00DA693C" w:rsidP="005241FE">
      <w:pPr>
        <w:spacing w:after="160" w:line="256" w:lineRule="auto"/>
        <w:jc w:val="both"/>
        <w:rPr>
          <w:rFonts w:asciiTheme="minorHAnsi" w:hAnsiTheme="minorHAnsi" w:cstheme="minorHAnsi"/>
          <w:bCs/>
        </w:rPr>
      </w:pPr>
      <w:r w:rsidRPr="00EA7AF8">
        <w:rPr>
          <w:rFonts w:asciiTheme="minorHAnsi" w:hAnsiTheme="minorHAnsi" w:cstheme="minorHAnsi"/>
          <w:bCs/>
        </w:rPr>
        <w:t xml:space="preserve"> </w:t>
      </w:r>
      <w:r w:rsidR="0048457F" w:rsidRPr="00EA7AF8">
        <w:rPr>
          <w:rFonts w:asciiTheme="minorHAnsi" w:hAnsiTheme="minorHAnsi" w:cstheme="minorHAnsi"/>
          <w:bCs/>
        </w:rPr>
        <w:t>“</w:t>
      </w:r>
      <w:r w:rsidRPr="00EA7AF8">
        <w:rPr>
          <w:rFonts w:asciiTheme="minorHAnsi" w:hAnsiTheme="minorHAnsi" w:cstheme="minorHAnsi"/>
          <w:bCs/>
        </w:rPr>
        <w:t>En un contexto de envejecimiento poblacional, con mayor esperanza de vida, g</w:t>
      </w:r>
      <w:r w:rsidR="0048457F" w:rsidRPr="00EA7AF8">
        <w:rPr>
          <w:rFonts w:asciiTheme="minorHAnsi" w:hAnsiTheme="minorHAnsi" w:cstheme="minorHAnsi"/>
          <w:bCs/>
        </w:rPr>
        <w:t>arantizar entornos accesibles no debería entenderse como un gasto, sino como una inversión imprescindible</w:t>
      </w:r>
      <w:r w:rsidRPr="00EA7AF8">
        <w:rPr>
          <w:rFonts w:asciiTheme="minorHAnsi" w:hAnsiTheme="minorHAnsi" w:cstheme="minorHAnsi"/>
          <w:bCs/>
        </w:rPr>
        <w:t xml:space="preserve"> para garantizar la calidad de vida en </w:t>
      </w:r>
      <w:r w:rsidR="00052E01" w:rsidRPr="00EA7AF8">
        <w:rPr>
          <w:rFonts w:asciiTheme="minorHAnsi" w:hAnsiTheme="minorHAnsi" w:cstheme="minorHAnsi"/>
          <w:bCs/>
        </w:rPr>
        <w:t>nuestro futuro</w:t>
      </w:r>
      <w:r w:rsidRPr="00EA7AF8">
        <w:rPr>
          <w:rFonts w:asciiTheme="minorHAnsi" w:hAnsiTheme="minorHAnsi" w:cstheme="minorHAnsi"/>
          <w:bCs/>
        </w:rPr>
        <w:t xml:space="preserve"> más próximo.</w:t>
      </w:r>
      <w:r w:rsidR="0048457F" w:rsidRPr="00EA7AF8">
        <w:rPr>
          <w:rFonts w:asciiTheme="minorHAnsi" w:hAnsiTheme="minorHAnsi" w:cstheme="minorHAnsi"/>
          <w:bCs/>
        </w:rPr>
        <w:t>”, concluye Cristina Pallàs.</w:t>
      </w:r>
    </w:p>
    <w:p w14:paraId="4C3118B2" w14:textId="77777777" w:rsidR="006F0681" w:rsidRPr="00EA7AF8" w:rsidRDefault="006F0681" w:rsidP="005241FE">
      <w:pPr>
        <w:spacing w:after="160" w:line="256" w:lineRule="auto"/>
        <w:jc w:val="both"/>
        <w:rPr>
          <w:rFonts w:asciiTheme="minorHAnsi" w:hAnsiTheme="minorHAnsi" w:cstheme="minorHAnsi"/>
          <w:bCs/>
        </w:rPr>
      </w:pPr>
    </w:p>
    <w:p w14:paraId="419EECFD" w14:textId="70EB0836" w:rsidR="00D744DC" w:rsidRPr="007C1EB8" w:rsidRDefault="00D744DC" w:rsidP="00D744DC">
      <w:pPr>
        <w:spacing w:after="0"/>
        <w:jc w:val="both"/>
        <w:rPr>
          <w:b/>
          <w:i/>
          <w:color w:val="962C1A"/>
        </w:rPr>
      </w:pPr>
      <w:r w:rsidRPr="007C1EB8">
        <w:rPr>
          <w:b/>
          <w:i/>
          <w:color w:val="962C1A"/>
        </w:rPr>
        <w:t>Sobre la Fundación Mutua de Propietarios</w:t>
      </w:r>
    </w:p>
    <w:p w14:paraId="75A9423C" w14:textId="77777777" w:rsidR="00D744DC" w:rsidRDefault="00D744DC" w:rsidP="00D744DC">
      <w:pPr>
        <w:spacing w:after="0"/>
        <w:jc w:val="both"/>
        <w:rPr>
          <w:sz w:val="18"/>
          <w:szCs w:val="18"/>
        </w:rPr>
      </w:pPr>
      <w:r w:rsidRPr="00214CAD">
        <w:rPr>
          <w:sz w:val="18"/>
          <w:szCs w:val="18"/>
        </w:rPr>
        <w:t xml:space="preserve">La Fundación Mutua de Propietarios es una institución no lucrativa creada por la aseguradora Mutua de Propietarios con </w:t>
      </w:r>
      <w:r>
        <w:rPr>
          <w:sz w:val="18"/>
          <w:szCs w:val="18"/>
        </w:rPr>
        <w:t xml:space="preserve">la finalidad de </w:t>
      </w:r>
      <w:r w:rsidRPr="00214CAD">
        <w:rPr>
          <w:sz w:val="18"/>
          <w:szCs w:val="18"/>
        </w:rPr>
        <w:t>mejorar la calidad de vida de las personas con movilidad reducida facilitando la accesibilidad a la vivienda y su entorno Las áreas principales en las que la Fundación Mutua de Propietarios desarrolla sus actividades son la accesibilidad, mediante la eliminación de barreras arquitectónicas y la sensibilización de los actores sociales y políticos decisores en esta materia; la acción e inclusión social, mediante el diseño de actividades que favorezcan la integración y la calidad de vida de las personas con movilidad reducida, y la innovación, con la finalidad de favorecer la integración de las nuevas tecnologías para mejorar las condiciones de vida a las personas con movilidad reducida.</w:t>
      </w:r>
    </w:p>
    <w:p w14:paraId="795EF42D" w14:textId="77777777" w:rsidR="00D744DC" w:rsidRDefault="00D744DC" w:rsidP="00D744DC">
      <w:pPr>
        <w:spacing w:after="0"/>
        <w:jc w:val="both"/>
        <w:rPr>
          <w:sz w:val="18"/>
          <w:szCs w:val="18"/>
        </w:rPr>
      </w:pPr>
    </w:p>
    <w:p w14:paraId="4ACA5044" w14:textId="77777777" w:rsidR="00D744DC" w:rsidRDefault="00D744DC" w:rsidP="00D744DC">
      <w:pPr>
        <w:spacing w:after="0"/>
        <w:jc w:val="both"/>
        <w:rPr>
          <w:sz w:val="18"/>
          <w:szCs w:val="18"/>
        </w:rPr>
      </w:pPr>
    </w:p>
    <w:p w14:paraId="4E762C86" w14:textId="77777777" w:rsidR="00D744DC" w:rsidRPr="007C1EB8" w:rsidRDefault="00D744DC" w:rsidP="00D744DC">
      <w:pPr>
        <w:spacing w:after="0"/>
        <w:jc w:val="both"/>
        <w:rPr>
          <w:b/>
          <w:i/>
          <w:sz w:val="18"/>
          <w:szCs w:val="18"/>
        </w:rPr>
      </w:pPr>
      <w:r w:rsidRPr="006B3411">
        <w:rPr>
          <w:b/>
          <w:i/>
          <w:color w:val="962C1A"/>
          <w:sz w:val="18"/>
        </w:rPr>
        <w:lastRenderedPageBreak/>
        <w:t>Para más información</w:t>
      </w:r>
    </w:p>
    <w:p w14:paraId="2696F922" w14:textId="77777777" w:rsidR="00D744DC" w:rsidRPr="007C1EB8" w:rsidRDefault="00D744DC" w:rsidP="00D744DC">
      <w:pPr>
        <w:spacing w:after="0"/>
        <w:jc w:val="both"/>
        <w:rPr>
          <w:sz w:val="18"/>
          <w:szCs w:val="18"/>
        </w:rPr>
      </w:pPr>
    </w:p>
    <w:p w14:paraId="08E048C6" w14:textId="77777777" w:rsidR="00D744DC" w:rsidRPr="007C1EB8" w:rsidRDefault="00D744DC" w:rsidP="00D744DC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Alejandra García de la Maza /</w:t>
      </w:r>
      <w:r w:rsidRPr="00BE00C3">
        <w:rPr>
          <w:sz w:val="18"/>
          <w:szCs w:val="18"/>
        </w:rPr>
        <w:t xml:space="preserve"> </w:t>
      </w:r>
      <w:r w:rsidRPr="007C1EB8">
        <w:rPr>
          <w:sz w:val="18"/>
          <w:szCs w:val="18"/>
        </w:rPr>
        <w:t>Paloma Aguilera</w:t>
      </w:r>
    </w:p>
    <w:p w14:paraId="1F5488FB" w14:textId="77777777" w:rsidR="00D744DC" w:rsidRDefault="00D744DC" w:rsidP="00D744DC">
      <w:pPr>
        <w:spacing w:after="0"/>
        <w:jc w:val="both"/>
        <w:rPr>
          <w:b/>
          <w:i/>
          <w:sz w:val="18"/>
          <w:szCs w:val="18"/>
          <w:lang w:val="en-IE"/>
        </w:rPr>
      </w:pPr>
      <w:r w:rsidRPr="006E2891">
        <w:rPr>
          <w:b/>
          <w:i/>
          <w:sz w:val="18"/>
          <w:szCs w:val="18"/>
          <w:lang w:val="en-IE"/>
        </w:rPr>
        <w:t xml:space="preserve">Lasker </w:t>
      </w:r>
    </w:p>
    <w:p w14:paraId="0917CFBE" w14:textId="77777777" w:rsidR="00D744DC" w:rsidRPr="00BE00C3" w:rsidRDefault="00D744DC" w:rsidP="00D744DC">
      <w:pPr>
        <w:spacing w:after="0"/>
        <w:jc w:val="both"/>
        <w:rPr>
          <w:b/>
          <w:i/>
          <w:sz w:val="18"/>
          <w:szCs w:val="18"/>
          <w:lang w:val="en-IE"/>
        </w:rPr>
      </w:pPr>
      <w:r w:rsidRPr="006E2891">
        <w:rPr>
          <w:sz w:val="18"/>
          <w:szCs w:val="18"/>
          <w:lang w:val="en-IE"/>
        </w:rPr>
        <w:t>agm@lasker.es</w:t>
      </w:r>
      <w:r>
        <w:rPr>
          <w:sz w:val="18"/>
          <w:szCs w:val="18"/>
          <w:lang w:val="en-IE"/>
        </w:rPr>
        <w:t xml:space="preserve"> /</w:t>
      </w:r>
      <w:r w:rsidRPr="00BE00C3">
        <w:rPr>
          <w:sz w:val="18"/>
          <w:szCs w:val="18"/>
          <w:lang w:val="en-IE"/>
        </w:rPr>
        <w:t xml:space="preserve"> </w:t>
      </w:r>
      <w:r w:rsidRPr="006E2891">
        <w:rPr>
          <w:sz w:val="18"/>
          <w:szCs w:val="18"/>
          <w:lang w:val="en-IE"/>
        </w:rPr>
        <w:t>pafm@lasker.es</w:t>
      </w:r>
    </w:p>
    <w:p w14:paraId="3FFB28BE" w14:textId="264413E4" w:rsidR="00F26764" w:rsidRDefault="00D744DC" w:rsidP="00F35D86">
      <w:pPr>
        <w:spacing w:after="0"/>
        <w:jc w:val="both"/>
      </w:pPr>
      <w:r>
        <w:rPr>
          <w:sz w:val="18"/>
          <w:szCs w:val="18"/>
        </w:rPr>
        <w:t>91 088 55 50 | 650 52 54 29</w:t>
      </w:r>
    </w:p>
    <w:sectPr w:rsidR="00F26764" w:rsidSect="00BF304E">
      <w:headerReference w:type="default" r:id="rId13"/>
      <w:pgSz w:w="11906" w:h="16838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83487" w14:textId="77777777" w:rsidR="006D63C0" w:rsidRDefault="006D63C0">
      <w:pPr>
        <w:spacing w:after="0" w:line="240" w:lineRule="auto"/>
      </w:pPr>
      <w:r>
        <w:separator/>
      </w:r>
    </w:p>
  </w:endnote>
  <w:endnote w:type="continuationSeparator" w:id="0">
    <w:p w14:paraId="5AAA2F4A" w14:textId="77777777" w:rsidR="006D63C0" w:rsidRDefault="006D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AF39" w14:textId="77777777" w:rsidR="006D63C0" w:rsidRDefault="006D63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08441D" w14:textId="77777777" w:rsidR="006D63C0" w:rsidRDefault="006D63C0">
      <w:pPr>
        <w:spacing w:after="0" w:line="240" w:lineRule="auto"/>
      </w:pPr>
      <w:r>
        <w:continuationSeparator/>
      </w:r>
    </w:p>
  </w:footnote>
  <w:footnote w:id="1">
    <w:p w14:paraId="7C85FCA4" w14:textId="30AD3616" w:rsidR="00ED7198" w:rsidRPr="006F0681" w:rsidRDefault="00ED7198">
      <w:pPr>
        <w:pStyle w:val="Textonotapie"/>
        <w:rPr>
          <w:sz w:val="16"/>
          <w:szCs w:val="16"/>
        </w:rPr>
      </w:pPr>
      <w:r w:rsidRPr="006F0681">
        <w:rPr>
          <w:rStyle w:val="Refdenotaalpie"/>
          <w:sz w:val="16"/>
          <w:szCs w:val="16"/>
        </w:rPr>
        <w:footnoteRef/>
      </w:r>
      <w:r w:rsidRPr="006F0681">
        <w:rPr>
          <w:sz w:val="16"/>
          <w:szCs w:val="16"/>
        </w:rPr>
        <w:t xml:space="preserve"> </w:t>
      </w:r>
      <w:r w:rsidR="006F0681">
        <w:rPr>
          <w:sz w:val="16"/>
          <w:szCs w:val="16"/>
        </w:rPr>
        <w:t>INE</w:t>
      </w:r>
      <w:r w:rsidRPr="006F0681">
        <w:rPr>
          <w:sz w:val="16"/>
          <w:szCs w:val="16"/>
        </w:rPr>
        <w:t>. Encuesta de discapacidad, autonomía personal y situaciones de dependencia. 2020</w:t>
      </w:r>
    </w:p>
  </w:footnote>
  <w:footnote w:id="2">
    <w:p w14:paraId="25161456" w14:textId="3B656553" w:rsidR="00ED7198" w:rsidRPr="006F0681" w:rsidRDefault="00ED7198">
      <w:pPr>
        <w:pStyle w:val="Textonotapie"/>
        <w:rPr>
          <w:b/>
          <w:bCs/>
          <w:i/>
          <w:iCs/>
          <w:color w:val="EE0000"/>
        </w:rPr>
      </w:pPr>
      <w:r w:rsidRPr="006F0681">
        <w:rPr>
          <w:rStyle w:val="Refdenotaalpie"/>
          <w:sz w:val="16"/>
          <w:szCs w:val="16"/>
        </w:rPr>
        <w:footnoteRef/>
      </w:r>
      <w:r w:rsidRPr="006F0681">
        <w:rPr>
          <w:sz w:val="16"/>
          <w:szCs w:val="16"/>
        </w:rPr>
        <w:t xml:space="preserve"> </w:t>
      </w:r>
      <w:r w:rsidR="006F0681">
        <w:rPr>
          <w:sz w:val="16"/>
          <w:szCs w:val="16"/>
        </w:rPr>
        <w:t>INE</w:t>
      </w:r>
      <w:r w:rsidRPr="006F0681">
        <w:rPr>
          <w:sz w:val="16"/>
          <w:szCs w:val="16"/>
        </w:rPr>
        <w:t>. Censos de Población y Viviendas 2011. Edificios</w:t>
      </w:r>
      <w:r w:rsidRPr="006F0681">
        <w:rPr>
          <w:b/>
          <w:bCs/>
          <w:i/>
          <w:iCs/>
          <w:color w:val="EE0000"/>
        </w:rPr>
        <w:tab/>
      </w:r>
      <w:r w:rsidRPr="006F0681">
        <w:rPr>
          <w:b/>
          <w:bCs/>
          <w:i/>
          <w:iCs/>
          <w:color w:val="EE0000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6BFB" w14:textId="0CF8C03C" w:rsidR="007D6103" w:rsidRDefault="005552F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F370FA" wp14:editId="4A60F384">
              <wp:simplePos x="0" y="0"/>
              <wp:positionH relativeFrom="margin">
                <wp:posOffset>-419100</wp:posOffset>
              </wp:positionH>
              <wp:positionV relativeFrom="paragraph">
                <wp:posOffset>247015</wp:posOffset>
              </wp:positionV>
              <wp:extent cx="27305" cy="9080500"/>
              <wp:effectExtent l="0" t="0" r="29845" b="2540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7305" cy="908050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818449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3pt,19.45pt" to="-30.85pt,7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" strokecolor="#c00000" strokeweight=".2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441"/>
    <w:multiLevelType w:val="hybridMultilevel"/>
    <w:tmpl w:val="5BC04572"/>
    <w:lvl w:ilvl="0" w:tplc="F92E1B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33C0B" w:themeColor="accent2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16DA"/>
    <w:multiLevelType w:val="multilevel"/>
    <w:tmpl w:val="BF0833BA"/>
    <w:lvl w:ilvl="0">
      <w:numFmt w:val="bullet"/>
      <w:lvlText w:val=""/>
      <w:lvlJc w:val="left"/>
      <w:pPr>
        <w:ind w:left="106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9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11744CFD"/>
    <w:multiLevelType w:val="multilevel"/>
    <w:tmpl w:val="7D3E222C"/>
    <w:lvl w:ilvl="0">
      <w:numFmt w:val="bullet"/>
      <w:lvlText w:val=""/>
      <w:lvlJc w:val="left"/>
      <w:pPr>
        <w:ind w:left="177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3" w15:restartNumberingAfterBreak="0">
    <w:nsid w:val="13403A97"/>
    <w:multiLevelType w:val="hybridMultilevel"/>
    <w:tmpl w:val="902696FA"/>
    <w:lvl w:ilvl="0" w:tplc="66DA42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1916"/>
    <w:multiLevelType w:val="hybridMultilevel"/>
    <w:tmpl w:val="CF5E098C"/>
    <w:lvl w:ilvl="0" w:tplc="DFD0F1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32F88"/>
    <w:multiLevelType w:val="hybridMultilevel"/>
    <w:tmpl w:val="4CCEEF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A3740"/>
    <w:multiLevelType w:val="hybridMultilevel"/>
    <w:tmpl w:val="BA480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46D8F"/>
    <w:multiLevelType w:val="hybridMultilevel"/>
    <w:tmpl w:val="CD248FEA"/>
    <w:lvl w:ilvl="0" w:tplc="8396B2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3899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8684F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F8B38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BE1A6C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CC1BB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147F9A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E4E62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BAE33E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07269"/>
    <w:multiLevelType w:val="multilevel"/>
    <w:tmpl w:val="C958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F01868"/>
    <w:multiLevelType w:val="multilevel"/>
    <w:tmpl w:val="1A26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8D6E1F"/>
    <w:multiLevelType w:val="hybridMultilevel"/>
    <w:tmpl w:val="B7CCA7FE"/>
    <w:lvl w:ilvl="0" w:tplc="F92E1B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33C0B" w:themeColor="accent2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70442"/>
    <w:multiLevelType w:val="hybridMultilevel"/>
    <w:tmpl w:val="06AA0F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04A57"/>
    <w:multiLevelType w:val="multilevel"/>
    <w:tmpl w:val="42FAFC00"/>
    <w:lvl w:ilvl="0">
      <w:numFmt w:val="bullet"/>
      <w:lvlText w:val=""/>
      <w:lvlJc w:val="left"/>
      <w:pPr>
        <w:ind w:left="128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3" w15:restartNumberingAfterBreak="0">
    <w:nsid w:val="2EAD6847"/>
    <w:multiLevelType w:val="hybridMultilevel"/>
    <w:tmpl w:val="8CCCF528"/>
    <w:lvl w:ilvl="0" w:tplc="F92E1B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33C0B" w:themeColor="accent2" w:themeShade="8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A21966"/>
    <w:multiLevelType w:val="hybridMultilevel"/>
    <w:tmpl w:val="45A64EA8"/>
    <w:lvl w:ilvl="0" w:tplc="DD905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F4B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089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88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389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A0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5ED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D84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C09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2CE36D3"/>
    <w:multiLevelType w:val="hybridMultilevel"/>
    <w:tmpl w:val="2568914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92E1B2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33C0B" w:themeColor="accent2" w:themeShade="8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D11926"/>
    <w:multiLevelType w:val="hybridMultilevel"/>
    <w:tmpl w:val="500EAE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06A83"/>
    <w:multiLevelType w:val="multilevel"/>
    <w:tmpl w:val="0096B15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D2DAA"/>
    <w:multiLevelType w:val="hybridMultilevel"/>
    <w:tmpl w:val="34029FD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F8439C"/>
    <w:multiLevelType w:val="hybridMultilevel"/>
    <w:tmpl w:val="D8B636DA"/>
    <w:lvl w:ilvl="0" w:tplc="F92E1B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33C0B" w:themeColor="accent2" w:themeShade="8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3F2538"/>
    <w:multiLevelType w:val="hybridMultilevel"/>
    <w:tmpl w:val="5126A82A"/>
    <w:lvl w:ilvl="0" w:tplc="F92E1B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33C0B" w:themeColor="accent2" w:themeShade="8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5A43F2"/>
    <w:multiLevelType w:val="hybridMultilevel"/>
    <w:tmpl w:val="99C6DACE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7355369"/>
    <w:multiLevelType w:val="multilevel"/>
    <w:tmpl w:val="37508092"/>
    <w:lvl w:ilvl="0">
      <w:numFmt w:val="bullet"/>
      <w:lvlText w:val=""/>
      <w:lvlJc w:val="left"/>
      <w:pPr>
        <w:ind w:left="106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3" w15:restartNumberingAfterBreak="0">
    <w:nsid w:val="593B0711"/>
    <w:multiLevelType w:val="hybridMultilevel"/>
    <w:tmpl w:val="867CD4E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307760"/>
    <w:multiLevelType w:val="hybridMultilevel"/>
    <w:tmpl w:val="F69434AC"/>
    <w:lvl w:ilvl="0" w:tplc="673853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6B0E23"/>
    <w:multiLevelType w:val="multilevel"/>
    <w:tmpl w:val="124C330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4270B17"/>
    <w:multiLevelType w:val="hybridMultilevel"/>
    <w:tmpl w:val="30105294"/>
    <w:lvl w:ilvl="0" w:tplc="66DA42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152CE"/>
    <w:multiLevelType w:val="hybridMultilevel"/>
    <w:tmpl w:val="BEAC823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4A0B3D"/>
    <w:multiLevelType w:val="hybridMultilevel"/>
    <w:tmpl w:val="876221EE"/>
    <w:lvl w:ilvl="0" w:tplc="673853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270DE0"/>
    <w:multiLevelType w:val="multilevel"/>
    <w:tmpl w:val="E03E4B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E352970"/>
    <w:multiLevelType w:val="hybridMultilevel"/>
    <w:tmpl w:val="CB22759A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247819"/>
    <w:multiLevelType w:val="multilevel"/>
    <w:tmpl w:val="50869C9C"/>
    <w:lvl w:ilvl="0">
      <w:numFmt w:val="bullet"/>
      <w:lvlText w:val=""/>
      <w:lvlJc w:val="left"/>
      <w:pPr>
        <w:ind w:left="106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2" w15:restartNumberingAfterBreak="0">
    <w:nsid w:val="6FB5484D"/>
    <w:multiLevelType w:val="hybridMultilevel"/>
    <w:tmpl w:val="DF42922A"/>
    <w:lvl w:ilvl="0" w:tplc="F92E1B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33C0B" w:themeColor="accent2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97961"/>
    <w:multiLevelType w:val="multilevel"/>
    <w:tmpl w:val="B542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BD6DE6"/>
    <w:multiLevelType w:val="hybridMultilevel"/>
    <w:tmpl w:val="B4301E0A"/>
    <w:lvl w:ilvl="0" w:tplc="F92E1B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33C0B" w:themeColor="accent2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4302F"/>
    <w:multiLevelType w:val="hybridMultilevel"/>
    <w:tmpl w:val="5B9A8B6E"/>
    <w:lvl w:ilvl="0" w:tplc="8ECA6C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0E4C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88E4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BAC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92EC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1EF0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B81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3657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8E7B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D0606B"/>
    <w:multiLevelType w:val="hybridMultilevel"/>
    <w:tmpl w:val="F8102664"/>
    <w:lvl w:ilvl="0" w:tplc="F92E1B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33C0B" w:themeColor="accent2" w:themeShade="8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A43E1D"/>
    <w:multiLevelType w:val="hybridMultilevel"/>
    <w:tmpl w:val="00E8316E"/>
    <w:lvl w:ilvl="0" w:tplc="F92E1B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33C0B" w:themeColor="accent2" w:themeShade="8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0736D8"/>
    <w:multiLevelType w:val="hybridMultilevel"/>
    <w:tmpl w:val="FE4063C0"/>
    <w:lvl w:ilvl="0" w:tplc="7826B8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918861">
    <w:abstractNumId w:val="17"/>
  </w:num>
  <w:num w:numId="2" w16cid:durableId="239826946">
    <w:abstractNumId w:val="25"/>
  </w:num>
  <w:num w:numId="3" w16cid:durableId="1680155594">
    <w:abstractNumId w:val="2"/>
  </w:num>
  <w:num w:numId="4" w16cid:durableId="202908228">
    <w:abstractNumId w:val="12"/>
  </w:num>
  <w:num w:numId="5" w16cid:durableId="1312634717">
    <w:abstractNumId w:val="1"/>
  </w:num>
  <w:num w:numId="6" w16cid:durableId="357243296">
    <w:abstractNumId w:val="22"/>
  </w:num>
  <w:num w:numId="7" w16cid:durableId="1770347507">
    <w:abstractNumId w:val="31"/>
  </w:num>
  <w:num w:numId="8" w16cid:durableId="1509949565">
    <w:abstractNumId w:val="21"/>
  </w:num>
  <w:num w:numId="9" w16cid:durableId="1413968169">
    <w:abstractNumId w:val="13"/>
  </w:num>
  <w:num w:numId="10" w16cid:durableId="874270137">
    <w:abstractNumId w:val="35"/>
  </w:num>
  <w:num w:numId="11" w16cid:durableId="1774592489">
    <w:abstractNumId w:val="15"/>
  </w:num>
  <w:num w:numId="12" w16cid:durableId="805004912">
    <w:abstractNumId w:val="0"/>
  </w:num>
  <w:num w:numId="13" w16cid:durableId="79839827">
    <w:abstractNumId w:val="30"/>
  </w:num>
  <w:num w:numId="14" w16cid:durableId="1717703136">
    <w:abstractNumId w:val="34"/>
  </w:num>
  <w:num w:numId="15" w16cid:durableId="261686075">
    <w:abstractNumId w:val="32"/>
  </w:num>
  <w:num w:numId="16" w16cid:durableId="1986205913">
    <w:abstractNumId w:val="19"/>
  </w:num>
  <w:num w:numId="17" w16cid:durableId="1233388336">
    <w:abstractNumId w:val="36"/>
  </w:num>
  <w:num w:numId="18" w16cid:durableId="392850024">
    <w:abstractNumId w:val="37"/>
  </w:num>
  <w:num w:numId="19" w16cid:durableId="737703167">
    <w:abstractNumId w:val="14"/>
  </w:num>
  <w:num w:numId="20" w16cid:durableId="684327044">
    <w:abstractNumId w:val="10"/>
  </w:num>
  <w:num w:numId="21" w16cid:durableId="59522890">
    <w:abstractNumId w:val="20"/>
  </w:num>
  <w:num w:numId="22" w16cid:durableId="169835633">
    <w:abstractNumId w:val="38"/>
  </w:num>
  <w:num w:numId="23" w16cid:durableId="1284965020">
    <w:abstractNumId w:val="4"/>
  </w:num>
  <w:num w:numId="24" w16cid:durableId="15620184">
    <w:abstractNumId w:val="24"/>
  </w:num>
  <w:num w:numId="25" w16cid:durableId="1241408770">
    <w:abstractNumId w:val="28"/>
  </w:num>
  <w:num w:numId="26" w16cid:durableId="663314518">
    <w:abstractNumId w:val="18"/>
  </w:num>
  <w:num w:numId="27" w16cid:durableId="1335186731">
    <w:abstractNumId w:val="29"/>
  </w:num>
  <w:num w:numId="28" w16cid:durableId="1796630062">
    <w:abstractNumId w:val="7"/>
  </w:num>
  <w:num w:numId="29" w16cid:durableId="2137523832">
    <w:abstractNumId w:val="11"/>
  </w:num>
  <w:num w:numId="30" w16cid:durableId="2080520676">
    <w:abstractNumId w:val="5"/>
  </w:num>
  <w:num w:numId="31" w16cid:durableId="1861160852">
    <w:abstractNumId w:val="3"/>
  </w:num>
  <w:num w:numId="32" w16cid:durableId="944382544">
    <w:abstractNumId w:val="26"/>
  </w:num>
  <w:num w:numId="33" w16cid:durableId="1961717935">
    <w:abstractNumId w:val="9"/>
  </w:num>
  <w:num w:numId="34" w16cid:durableId="766579559">
    <w:abstractNumId w:val="6"/>
  </w:num>
  <w:num w:numId="35" w16cid:durableId="1826777059">
    <w:abstractNumId w:val="33"/>
  </w:num>
  <w:num w:numId="36" w16cid:durableId="868683051">
    <w:abstractNumId w:val="23"/>
  </w:num>
  <w:num w:numId="37" w16cid:durableId="1848521815">
    <w:abstractNumId w:val="8"/>
  </w:num>
  <w:num w:numId="38" w16cid:durableId="672924983">
    <w:abstractNumId w:val="16"/>
  </w:num>
  <w:num w:numId="39" w16cid:durableId="20467574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72"/>
    <w:rsid w:val="000001A1"/>
    <w:rsid w:val="00002F85"/>
    <w:rsid w:val="000065E6"/>
    <w:rsid w:val="00010C7F"/>
    <w:rsid w:val="00011515"/>
    <w:rsid w:val="00013141"/>
    <w:rsid w:val="0001664C"/>
    <w:rsid w:val="000211C5"/>
    <w:rsid w:val="000231BE"/>
    <w:rsid w:val="00026727"/>
    <w:rsid w:val="000334AB"/>
    <w:rsid w:val="0003571F"/>
    <w:rsid w:val="00040832"/>
    <w:rsid w:val="000422E2"/>
    <w:rsid w:val="00043320"/>
    <w:rsid w:val="00047737"/>
    <w:rsid w:val="0005069F"/>
    <w:rsid w:val="00051596"/>
    <w:rsid w:val="000525BB"/>
    <w:rsid w:val="00052E01"/>
    <w:rsid w:val="00054C27"/>
    <w:rsid w:val="000572DC"/>
    <w:rsid w:val="000578F1"/>
    <w:rsid w:val="00060552"/>
    <w:rsid w:val="000619FF"/>
    <w:rsid w:val="000628FD"/>
    <w:rsid w:val="00063FBB"/>
    <w:rsid w:val="000646FA"/>
    <w:rsid w:val="0006700A"/>
    <w:rsid w:val="00067044"/>
    <w:rsid w:val="00071E14"/>
    <w:rsid w:val="000808D6"/>
    <w:rsid w:val="00093501"/>
    <w:rsid w:val="00097797"/>
    <w:rsid w:val="000A08C6"/>
    <w:rsid w:val="000A5272"/>
    <w:rsid w:val="000A5BFF"/>
    <w:rsid w:val="000B21F1"/>
    <w:rsid w:val="000B6A0E"/>
    <w:rsid w:val="000C3C7B"/>
    <w:rsid w:val="000D1687"/>
    <w:rsid w:val="000D284F"/>
    <w:rsid w:val="000D615C"/>
    <w:rsid w:val="000D6A8F"/>
    <w:rsid w:val="000D76BC"/>
    <w:rsid w:val="000E1345"/>
    <w:rsid w:val="000E38C4"/>
    <w:rsid w:val="000E75FB"/>
    <w:rsid w:val="00111324"/>
    <w:rsid w:val="001157EE"/>
    <w:rsid w:val="001221B6"/>
    <w:rsid w:val="00122ED1"/>
    <w:rsid w:val="001260ED"/>
    <w:rsid w:val="00126F9E"/>
    <w:rsid w:val="00131A37"/>
    <w:rsid w:val="001511FB"/>
    <w:rsid w:val="0015153C"/>
    <w:rsid w:val="00162DA9"/>
    <w:rsid w:val="00164678"/>
    <w:rsid w:val="00164B89"/>
    <w:rsid w:val="00164CFC"/>
    <w:rsid w:val="001655FD"/>
    <w:rsid w:val="00167F98"/>
    <w:rsid w:val="0017158A"/>
    <w:rsid w:val="001716BE"/>
    <w:rsid w:val="00175DBD"/>
    <w:rsid w:val="00184D96"/>
    <w:rsid w:val="00185B7B"/>
    <w:rsid w:val="00193CCA"/>
    <w:rsid w:val="00194CC3"/>
    <w:rsid w:val="001A1330"/>
    <w:rsid w:val="001A213D"/>
    <w:rsid w:val="001A278E"/>
    <w:rsid w:val="001A3818"/>
    <w:rsid w:val="001B0871"/>
    <w:rsid w:val="001B2720"/>
    <w:rsid w:val="001B3373"/>
    <w:rsid w:val="001C3089"/>
    <w:rsid w:val="001E18EE"/>
    <w:rsid w:val="001E2EAF"/>
    <w:rsid w:val="001F2C5E"/>
    <w:rsid w:val="001F42CB"/>
    <w:rsid w:val="001F5530"/>
    <w:rsid w:val="001F6165"/>
    <w:rsid w:val="002045F6"/>
    <w:rsid w:val="002057B6"/>
    <w:rsid w:val="0021164E"/>
    <w:rsid w:val="00213ED2"/>
    <w:rsid w:val="002164DB"/>
    <w:rsid w:val="00225E52"/>
    <w:rsid w:val="00227371"/>
    <w:rsid w:val="00232F4A"/>
    <w:rsid w:val="00234370"/>
    <w:rsid w:val="00241201"/>
    <w:rsid w:val="0024600B"/>
    <w:rsid w:val="00247803"/>
    <w:rsid w:val="00251216"/>
    <w:rsid w:val="002518F7"/>
    <w:rsid w:val="002625FE"/>
    <w:rsid w:val="00263AEA"/>
    <w:rsid w:val="002653D5"/>
    <w:rsid w:val="00267357"/>
    <w:rsid w:val="00270FCA"/>
    <w:rsid w:val="0027218C"/>
    <w:rsid w:val="00273C3C"/>
    <w:rsid w:val="00274CD7"/>
    <w:rsid w:val="00275753"/>
    <w:rsid w:val="002801D4"/>
    <w:rsid w:val="00281CBB"/>
    <w:rsid w:val="00284671"/>
    <w:rsid w:val="002932E5"/>
    <w:rsid w:val="002A72F6"/>
    <w:rsid w:val="002B27C8"/>
    <w:rsid w:val="002B3986"/>
    <w:rsid w:val="002B6214"/>
    <w:rsid w:val="002B7A0A"/>
    <w:rsid w:val="002C128C"/>
    <w:rsid w:val="002C1CEB"/>
    <w:rsid w:val="002C28AA"/>
    <w:rsid w:val="002C2DA7"/>
    <w:rsid w:val="002D254E"/>
    <w:rsid w:val="002D4AF2"/>
    <w:rsid w:val="002D6DDA"/>
    <w:rsid w:val="002E22F8"/>
    <w:rsid w:val="002F05F5"/>
    <w:rsid w:val="002F238B"/>
    <w:rsid w:val="002F5476"/>
    <w:rsid w:val="002F6B04"/>
    <w:rsid w:val="002F7842"/>
    <w:rsid w:val="00302E7A"/>
    <w:rsid w:val="003060B1"/>
    <w:rsid w:val="003077D2"/>
    <w:rsid w:val="00312387"/>
    <w:rsid w:val="00316FAF"/>
    <w:rsid w:val="003179FA"/>
    <w:rsid w:val="00317B56"/>
    <w:rsid w:val="00323D04"/>
    <w:rsid w:val="0033244F"/>
    <w:rsid w:val="00334F0A"/>
    <w:rsid w:val="003403EB"/>
    <w:rsid w:val="00340857"/>
    <w:rsid w:val="003414E2"/>
    <w:rsid w:val="00344A0E"/>
    <w:rsid w:val="003459FD"/>
    <w:rsid w:val="0034607A"/>
    <w:rsid w:val="00346174"/>
    <w:rsid w:val="00354734"/>
    <w:rsid w:val="00355711"/>
    <w:rsid w:val="003571D4"/>
    <w:rsid w:val="00357A96"/>
    <w:rsid w:val="00361EC9"/>
    <w:rsid w:val="00362179"/>
    <w:rsid w:val="00374E1D"/>
    <w:rsid w:val="00376D87"/>
    <w:rsid w:val="00377ACC"/>
    <w:rsid w:val="00384EA5"/>
    <w:rsid w:val="00386E29"/>
    <w:rsid w:val="00391126"/>
    <w:rsid w:val="0039306E"/>
    <w:rsid w:val="003958D5"/>
    <w:rsid w:val="003A50CB"/>
    <w:rsid w:val="003B0B9B"/>
    <w:rsid w:val="003B69AF"/>
    <w:rsid w:val="003C26F3"/>
    <w:rsid w:val="003C48A5"/>
    <w:rsid w:val="003C55D4"/>
    <w:rsid w:val="003C5FA5"/>
    <w:rsid w:val="003C6C0A"/>
    <w:rsid w:val="003C793F"/>
    <w:rsid w:val="003C7D8C"/>
    <w:rsid w:val="003C7EB7"/>
    <w:rsid w:val="003E009C"/>
    <w:rsid w:val="003E0D2E"/>
    <w:rsid w:val="003E23E2"/>
    <w:rsid w:val="003E2965"/>
    <w:rsid w:val="003E2E5A"/>
    <w:rsid w:val="003E3FFF"/>
    <w:rsid w:val="003E5DC0"/>
    <w:rsid w:val="003E691A"/>
    <w:rsid w:val="003E7CEF"/>
    <w:rsid w:val="003F13C2"/>
    <w:rsid w:val="003F1699"/>
    <w:rsid w:val="003F191E"/>
    <w:rsid w:val="003F2966"/>
    <w:rsid w:val="003F2A78"/>
    <w:rsid w:val="003F5764"/>
    <w:rsid w:val="003F7DAF"/>
    <w:rsid w:val="00402B14"/>
    <w:rsid w:val="0041119A"/>
    <w:rsid w:val="00417862"/>
    <w:rsid w:val="004224B8"/>
    <w:rsid w:val="00424FE6"/>
    <w:rsid w:val="00425A9D"/>
    <w:rsid w:val="00430B22"/>
    <w:rsid w:val="00431271"/>
    <w:rsid w:val="004328BC"/>
    <w:rsid w:val="00433081"/>
    <w:rsid w:val="00442954"/>
    <w:rsid w:val="00443B75"/>
    <w:rsid w:val="00445F86"/>
    <w:rsid w:val="00457F23"/>
    <w:rsid w:val="004607BE"/>
    <w:rsid w:val="004651FF"/>
    <w:rsid w:val="00476F9A"/>
    <w:rsid w:val="004824C0"/>
    <w:rsid w:val="00483B64"/>
    <w:rsid w:val="0048457F"/>
    <w:rsid w:val="004847FD"/>
    <w:rsid w:val="00484CB6"/>
    <w:rsid w:val="00490A5D"/>
    <w:rsid w:val="0049199A"/>
    <w:rsid w:val="00495C9F"/>
    <w:rsid w:val="004A103A"/>
    <w:rsid w:val="004B0AD2"/>
    <w:rsid w:val="004B34FC"/>
    <w:rsid w:val="004C58E6"/>
    <w:rsid w:val="004D19B9"/>
    <w:rsid w:val="004D2F43"/>
    <w:rsid w:val="004D4FAA"/>
    <w:rsid w:val="004D5BB2"/>
    <w:rsid w:val="004E34CB"/>
    <w:rsid w:val="004E7929"/>
    <w:rsid w:val="004F001A"/>
    <w:rsid w:val="004F2604"/>
    <w:rsid w:val="00501AD1"/>
    <w:rsid w:val="00501B7A"/>
    <w:rsid w:val="00505236"/>
    <w:rsid w:val="00507E86"/>
    <w:rsid w:val="0051044C"/>
    <w:rsid w:val="00511EF7"/>
    <w:rsid w:val="0051672D"/>
    <w:rsid w:val="005167CB"/>
    <w:rsid w:val="00521310"/>
    <w:rsid w:val="00522E90"/>
    <w:rsid w:val="005231F5"/>
    <w:rsid w:val="005241FE"/>
    <w:rsid w:val="005255A2"/>
    <w:rsid w:val="0052723A"/>
    <w:rsid w:val="005275AA"/>
    <w:rsid w:val="005358CA"/>
    <w:rsid w:val="00535E55"/>
    <w:rsid w:val="00537E28"/>
    <w:rsid w:val="00551ADA"/>
    <w:rsid w:val="00551EB9"/>
    <w:rsid w:val="005552F8"/>
    <w:rsid w:val="00562BA1"/>
    <w:rsid w:val="00564FFC"/>
    <w:rsid w:val="00571800"/>
    <w:rsid w:val="005747A3"/>
    <w:rsid w:val="005765CE"/>
    <w:rsid w:val="00577560"/>
    <w:rsid w:val="00577D6B"/>
    <w:rsid w:val="0058028C"/>
    <w:rsid w:val="00585132"/>
    <w:rsid w:val="005A3B46"/>
    <w:rsid w:val="005A4F3C"/>
    <w:rsid w:val="005B6EB6"/>
    <w:rsid w:val="005B763E"/>
    <w:rsid w:val="005C26A2"/>
    <w:rsid w:val="005C6087"/>
    <w:rsid w:val="005D05C5"/>
    <w:rsid w:val="005D25AE"/>
    <w:rsid w:val="005D37BC"/>
    <w:rsid w:val="005D421F"/>
    <w:rsid w:val="005D7945"/>
    <w:rsid w:val="005E1F13"/>
    <w:rsid w:val="005E2123"/>
    <w:rsid w:val="005E2913"/>
    <w:rsid w:val="005E483A"/>
    <w:rsid w:val="005E69A9"/>
    <w:rsid w:val="005E6F32"/>
    <w:rsid w:val="005F1771"/>
    <w:rsid w:val="00600E50"/>
    <w:rsid w:val="006037BF"/>
    <w:rsid w:val="006061FA"/>
    <w:rsid w:val="006104F6"/>
    <w:rsid w:val="006225FB"/>
    <w:rsid w:val="006310D3"/>
    <w:rsid w:val="006312C7"/>
    <w:rsid w:val="0064200B"/>
    <w:rsid w:val="00645C7E"/>
    <w:rsid w:val="00647311"/>
    <w:rsid w:val="00650A07"/>
    <w:rsid w:val="00651974"/>
    <w:rsid w:val="00653F0A"/>
    <w:rsid w:val="00660053"/>
    <w:rsid w:val="00664368"/>
    <w:rsid w:val="00665C08"/>
    <w:rsid w:val="00673C00"/>
    <w:rsid w:val="00674B5C"/>
    <w:rsid w:val="00680498"/>
    <w:rsid w:val="00680F6A"/>
    <w:rsid w:val="006817B6"/>
    <w:rsid w:val="006862D4"/>
    <w:rsid w:val="00687562"/>
    <w:rsid w:val="00695D04"/>
    <w:rsid w:val="006A3A73"/>
    <w:rsid w:val="006B0908"/>
    <w:rsid w:val="006B68AC"/>
    <w:rsid w:val="006B7954"/>
    <w:rsid w:val="006C0170"/>
    <w:rsid w:val="006C0A13"/>
    <w:rsid w:val="006D11D5"/>
    <w:rsid w:val="006D63C0"/>
    <w:rsid w:val="006D7481"/>
    <w:rsid w:val="006D752E"/>
    <w:rsid w:val="006E05B5"/>
    <w:rsid w:val="006E33BE"/>
    <w:rsid w:val="006E5F23"/>
    <w:rsid w:val="006F0681"/>
    <w:rsid w:val="007059F2"/>
    <w:rsid w:val="007100AC"/>
    <w:rsid w:val="00710992"/>
    <w:rsid w:val="00714066"/>
    <w:rsid w:val="0071451D"/>
    <w:rsid w:val="007205C7"/>
    <w:rsid w:val="00720ED0"/>
    <w:rsid w:val="00724185"/>
    <w:rsid w:val="007249E7"/>
    <w:rsid w:val="0073121E"/>
    <w:rsid w:val="007325D2"/>
    <w:rsid w:val="00735640"/>
    <w:rsid w:val="007448EE"/>
    <w:rsid w:val="00754A44"/>
    <w:rsid w:val="00754AF7"/>
    <w:rsid w:val="0075584F"/>
    <w:rsid w:val="00760568"/>
    <w:rsid w:val="00772354"/>
    <w:rsid w:val="007737DA"/>
    <w:rsid w:val="00773BD8"/>
    <w:rsid w:val="00775FF9"/>
    <w:rsid w:val="00782FB0"/>
    <w:rsid w:val="00783546"/>
    <w:rsid w:val="00792EFD"/>
    <w:rsid w:val="007952AB"/>
    <w:rsid w:val="00797059"/>
    <w:rsid w:val="007A133F"/>
    <w:rsid w:val="007A550F"/>
    <w:rsid w:val="007B0F2D"/>
    <w:rsid w:val="007C1EB8"/>
    <w:rsid w:val="007C392F"/>
    <w:rsid w:val="007C6376"/>
    <w:rsid w:val="007D10E4"/>
    <w:rsid w:val="007D48EB"/>
    <w:rsid w:val="007D6103"/>
    <w:rsid w:val="007D62E7"/>
    <w:rsid w:val="007D6D87"/>
    <w:rsid w:val="007E1A3A"/>
    <w:rsid w:val="007E4A01"/>
    <w:rsid w:val="007E4E2C"/>
    <w:rsid w:val="007E6161"/>
    <w:rsid w:val="007F4766"/>
    <w:rsid w:val="007F4A92"/>
    <w:rsid w:val="007F5D12"/>
    <w:rsid w:val="007F7E22"/>
    <w:rsid w:val="00800C5B"/>
    <w:rsid w:val="00802A04"/>
    <w:rsid w:val="00832AF7"/>
    <w:rsid w:val="008335E5"/>
    <w:rsid w:val="008405A5"/>
    <w:rsid w:val="00842F4B"/>
    <w:rsid w:val="00844408"/>
    <w:rsid w:val="00846212"/>
    <w:rsid w:val="00850145"/>
    <w:rsid w:val="0086369F"/>
    <w:rsid w:val="0086530A"/>
    <w:rsid w:val="008656CC"/>
    <w:rsid w:val="008702AB"/>
    <w:rsid w:val="00876CA9"/>
    <w:rsid w:val="00876ECD"/>
    <w:rsid w:val="0088323B"/>
    <w:rsid w:val="00887AB6"/>
    <w:rsid w:val="00890828"/>
    <w:rsid w:val="008913BA"/>
    <w:rsid w:val="008927A6"/>
    <w:rsid w:val="008944A9"/>
    <w:rsid w:val="00897714"/>
    <w:rsid w:val="008A0055"/>
    <w:rsid w:val="008A5050"/>
    <w:rsid w:val="008B1E1F"/>
    <w:rsid w:val="008B2A29"/>
    <w:rsid w:val="008B347B"/>
    <w:rsid w:val="008B6049"/>
    <w:rsid w:val="008B7D08"/>
    <w:rsid w:val="008C3A8C"/>
    <w:rsid w:val="008C4424"/>
    <w:rsid w:val="008C7677"/>
    <w:rsid w:val="008D3392"/>
    <w:rsid w:val="008E3822"/>
    <w:rsid w:val="008E62FE"/>
    <w:rsid w:val="008E6D02"/>
    <w:rsid w:val="008F1C50"/>
    <w:rsid w:val="008F30C6"/>
    <w:rsid w:val="008F3123"/>
    <w:rsid w:val="008F4B35"/>
    <w:rsid w:val="008F5F9E"/>
    <w:rsid w:val="008F6856"/>
    <w:rsid w:val="0090003E"/>
    <w:rsid w:val="00901597"/>
    <w:rsid w:val="00906ECD"/>
    <w:rsid w:val="00907925"/>
    <w:rsid w:val="00910B1B"/>
    <w:rsid w:val="0092449B"/>
    <w:rsid w:val="00926CBA"/>
    <w:rsid w:val="00932830"/>
    <w:rsid w:val="0093679D"/>
    <w:rsid w:val="009373F3"/>
    <w:rsid w:val="00945BE3"/>
    <w:rsid w:val="00951B0C"/>
    <w:rsid w:val="00955068"/>
    <w:rsid w:val="00955337"/>
    <w:rsid w:val="009603D5"/>
    <w:rsid w:val="0096529A"/>
    <w:rsid w:val="00967EE6"/>
    <w:rsid w:val="009826C5"/>
    <w:rsid w:val="00983B2C"/>
    <w:rsid w:val="009867B5"/>
    <w:rsid w:val="00990D27"/>
    <w:rsid w:val="00990F5F"/>
    <w:rsid w:val="00992333"/>
    <w:rsid w:val="009929EB"/>
    <w:rsid w:val="009A5019"/>
    <w:rsid w:val="009A747E"/>
    <w:rsid w:val="009B2026"/>
    <w:rsid w:val="009B2483"/>
    <w:rsid w:val="009B4622"/>
    <w:rsid w:val="009B651A"/>
    <w:rsid w:val="009B68F1"/>
    <w:rsid w:val="009C03A6"/>
    <w:rsid w:val="009C3B86"/>
    <w:rsid w:val="009C49AB"/>
    <w:rsid w:val="009C4EAA"/>
    <w:rsid w:val="009C6985"/>
    <w:rsid w:val="009D2C58"/>
    <w:rsid w:val="009D5B2F"/>
    <w:rsid w:val="009D74F0"/>
    <w:rsid w:val="009E1AED"/>
    <w:rsid w:val="009E29C9"/>
    <w:rsid w:val="009F7A6E"/>
    <w:rsid w:val="00A00884"/>
    <w:rsid w:val="00A00FC3"/>
    <w:rsid w:val="00A06E45"/>
    <w:rsid w:val="00A075A3"/>
    <w:rsid w:val="00A07872"/>
    <w:rsid w:val="00A105E7"/>
    <w:rsid w:val="00A15F1E"/>
    <w:rsid w:val="00A2478E"/>
    <w:rsid w:val="00A2533F"/>
    <w:rsid w:val="00A27713"/>
    <w:rsid w:val="00A35D0E"/>
    <w:rsid w:val="00A35D23"/>
    <w:rsid w:val="00A400C2"/>
    <w:rsid w:val="00A52033"/>
    <w:rsid w:val="00A5213B"/>
    <w:rsid w:val="00A52BE8"/>
    <w:rsid w:val="00A72F97"/>
    <w:rsid w:val="00A745C1"/>
    <w:rsid w:val="00A827C7"/>
    <w:rsid w:val="00A83C03"/>
    <w:rsid w:val="00A9078B"/>
    <w:rsid w:val="00A93D84"/>
    <w:rsid w:val="00A959D6"/>
    <w:rsid w:val="00AA11B4"/>
    <w:rsid w:val="00AA1AE4"/>
    <w:rsid w:val="00AA70E3"/>
    <w:rsid w:val="00AB17E6"/>
    <w:rsid w:val="00AB402F"/>
    <w:rsid w:val="00AC15AB"/>
    <w:rsid w:val="00AE2F10"/>
    <w:rsid w:val="00AF1FAB"/>
    <w:rsid w:val="00AF3F0C"/>
    <w:rsid w:val="00B00376"/>
    <w:rsid w:val="00B13C7C"/>
    <w:rsid w:val="00B142FA"/>
    <w:rsid w:val="00B14C36"/>
    <w:rsid w:val="00B14E0E"/>
    <w:rsid w:val="00B16731"/>
    <w:rsid w:val="00B33284"/>
    <w:rsid w:val="00B355DA"/>
    <w:rsid w:val="00B52E37"/>
    <w:rsid w:val="00B52F3A"/>
    <w:rsid w:val="00B55458"/>
    <w:rsid w:val="00B618DB"/>
    <w:rsid w:val="00B61F3B"/>
    <w:rsid w:val="00B675DA"/>
    <w:rsid w:val="00B67F3E"/>
    <w:rsid w:val="00B7704F"/>
    <w:rsid w:val="00B7785B"/>
    <w:rsid w:val="00B93735"/>
    <w:rsid w:val="00BA0E69"/>
    <w:rsid w:val="00BA28A0"/>
    <w:rsid w:val="00BA6137"/>
    <w:rsid w:val="00BB314E"/>
    <w:rsid w:val="00BB4375"/>
    <w:rsid w:val="00BC1D2C"/>
    <w:rsid w:val="00BC3CCD"/>
    <w:rsid w:val="00BC41D3"/>
    <w:rsid w:val="00BD2C08"/>
    <w:rsid w:val="00BD541A"/>
    <w:rsid w:val="00BD5502"/>
    <w:rsid w:val="00BD5E41"/>
    <w:rsid w:val="00BE3348"/>
    <w:rsid w:val="00BF2866"/>
    <w:rsid w:val="00BF2E24"/>
    <w:rsid w:val="00BF304E"/>
    <w:rsid w:val="00BF53FE"/>
    <w:rsid w:val="00BF6489"/>
    <w:rsid w:val="00C02366"/>
    <w:rsid w:val="00C222FD"/>
    <w:rsid w:val="00C26FA4"/>
    <w:rsid w:val="00C27D32"/>
    <w:rsid w:val="00C3183F"/>
    <w:rsid w:val="00C31B2E"/>
    <w:rsid w:val="00C31BCA"/>
    <w:rsid w:val="00C361E2"/>
    <w:rsid w:val="00C410C3"/>
    <w:rsid w:val="00C41EE4"/>
    <w:rsid w:val="00C45242"/>
    <w:rsid w:val="00C46736"/>
    <w:rsid w:val="00C501EA"/>
    <w:rsid w:val="00C513B4"/>
    <w:rsid w:val="00C63279"/>
    <w:rsid w:val="00C648E9"/>
    <w:rsid w:val="00C672FD"/>
    <w:rsid w:val="00C76C11"/>
    <w:rsid w:val="00C829AC"/>
    <w:rsid w:val="00C82B16"/>
    <w:rsid w:val="00C84D16"/>
    <w:rsid w:val="00C86AC3"/>
    <w:rsid w:val="00C87A16"/>
    <w:rsid w:val="00C91CE4"/>
    <w:rsid w:val="00C95651"/>
    <w:rsid w:val="00CA31C1"/>
    <w:rsid w:val="00CA35DE"/>
    <w:rsid w:val="00CA3914"/>
    <w:rsid w:val="00CA5B35"/>
    <w:rsid w:val="00CA7F42"/>
    <w:rsid w:val="00CB09A1"/>
    <w:rsid w:val="00CB505B"/>
    <w:rsid w:val="00CB61B5"/>
    <w:rsid w:val="00CC4003"/>
    <w:rsid w:val="00CC6D2F"/>
    <w:rsid w:val="00CD6DA4"/>
    <w:rsid w:val="00D037DA"/>
    <w:rsid w:val="00D038E0"/>
    <w:rsid w:val="00D22A85"/>
    <w:rsid w:val="00D23BB4"/>
    <w:rsid w:val="00D25486"/>
    <w:rsid w:val="00D275D5"/>
    <w:rsid w:val="00D30261"/>
    <w:rsid w:val="00D307BA"/>
    <w:rsid w:val="00D35F9D"/>
    <w:rsid w:val="00D5152A"/>
    <w:rsid w:val="00D600D2"/>
    <w:rsid w:val="00D62EAD"/>
    <w:rsid w:val="00D70250"/>
    <w:rsid w:val="00D74388"/>
    <w:rsid w:val="00D744DC"/>
    <w:rsid w:val="00D771CB"/>
    <w:rsid w:val="00D778B9"/>
    <w:rsid w:val="00D90777"/>
    <w:rsid w:val="00D926A4"/>
    <w:rsid w:val="00DA36D3"/>
    <w:rsid w:val="00DA5356"/>
    <w:rsid w:val="00DA693C"/>
    <w:rsid w:val="00DB00B8"/>
    <w:rsid w:val="00DB4DDB"/>
    <w:rsid w:val="00DC0E31"/>
    <w:rsid w:val="00DC4135"/>
    <w:rsid w:val="00DD1633"/>
    <w:rsid w:val="00DD1639"/>
    <w:rsid w:val="00DD573E"/>
    <w:rsid w:val="00DE1AEF"/>
    <w:rsid w:val="00DE21C8"/>
    <w:rsid w:val="00DF57E4"/>
    <w:rsid w:val="00E040CD"/>
    <w:rsid w:val="00E161DC"/>
    <w:rsid w:val="00E162BD"/>
    <w:rsid w:val="00E165F8"/>
    <w:rsid w:val="00E17B0C"/>
    <w:rsid w:val="00E20BEA"/>
    <w:rsid w:val="00E228DA"/>
    <w:rsid w:val="00E33163"/>
    <w:rsid w:val="00E44A42"/>
    <w:rsid w:val="00E53E42"/>
    <w:rsid w:val="00E604AD"/>
    <w:rsid w:val="00E67A55"/>
    <w:rsid w:val="00E7160A"/>
    <w:rsid w:val="00E73F71"/>
    <w:rsid w:val="00E746E9"/>
    <w:rsid w:val="00E74D6E"/>
    <w:rsid w:val="00E76F7C"/>
    <w:rsid w:val="00E90B60"/>
    <w:rsid w:val="00EA20CD"/>
    <w:rsid w:val="00EA33CD"/>
    <w:rsid w:val="00EA5650"/>
    <w:rsid w:val="00EA7AF8"/>
    <w:rsid w:val="00EB0715"/>
    <w:rsid w:val="00EB13B4"/>
    <w:rsid w:val="00EB5027"/>
    <w:rsid w:val="00EC43E2"/>
    <w:rsid w:val="00EC594A"/>
    <w:rsid w:val="00ED06A9"/>
    <w:rsid w:val="00ED0BFE"/>
    <w:rsid w:val="00ED1CA2"/>
    <w:rsid w:val="00ED42C7"/>
    <w:rsid w:val="00ED5E50"/>
    <w:rsid w:val="00ED7198"/>
    <w:rsid w:val="00EE4CB5"/>
    <w:rsid w:val="00EF4511"/>
    <w:rsid w:val="00EF4F71"/>
    <w:rsid w:val="00EF7E7B"/>
    <w:rsid w:val="00F06CF8"/>
    <w:rsid w:val="00F12D8B"/>
    <w:rsid w:val="00F15F3D"/>
    <w:rsid w:val="00F2081D"/>
    <w:rsid w:val="00F21FB9"/>
    <w:rsid w:val="00F254C6"/>
    <w:rsid w:val="00F26764"/>
    <w:rsid w:val="00F268C0"/>
    <w:rsid w:val="00F3160A"/>
    <w:rsid w:val="00F3200C"/>
    <w:rsid w:val="00F35D86"/>
    <w:rsid w:val="00F44CA8"/>
    <w:rsid w:val="00F4731E"/>
    <w:rsid w:val="00F54131"/>
    <w:rsid w:val="00F62305"/>
    <w:rsid w:val="00F73290"/>
    <w:rsid w:val="00F757D9"/>
    <w:rsid w:val="00F770B4"/>
    <w:rsid w:val="00F836BE"/>
    <w:rsid w:val="00F86566"/>
    <w:rsid w:val="00F876A0"/>
    <w:rsid w:val="00FA0DCE"/>
    <w:rsid w:val="00FA44F6"/>
    <w:rsid w:val="00FA5A29"/>
    <w:rsid w:val="00FA758F"/>
    <w:rsid w:val="00FB2328"/>
    <w:rsid w:val="00FB4522"/>
    <w:rsid w:val="00FB53FF"/>
    <w:rsid w:val="00FB6AD4"/>
    <w:rsid w:val="00FC0EA7"/>
    <w:rsid w:val="00FC73C3"/>
    <w:rsid w:val="00FD7718"/>
    <w:rsid w:val="00FD7777"/>
    <w:rsid w:val="00FE1D8B"/>
    <w:rsid w:val="00FE4C38"/>
    <w:rsid w:val="00FE6248"/>
    <w:rsid w:val="00FF37D6"/>
    <w:rsid w:val="00FF5CB7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824DC"/>
  <w15:docId w15:val="{21ABB279-E04B-43D2-95F0-3D00ACAF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46FA"/>
    <w:pPr>
      <w:suppressAutoHyphens/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000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61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character" w:customStyle="1" w:styleId="Ttulo3Car">
    <w:name w:val="Título 3 Car"/>
    <w:basedOn w:val="Fuentedeprrafopredeter"/>
    <w:link w:val="Ttulo3"/>
    <w:uiPriority w:val="99"/>
    <w:semiHidden/>
    <w:rsid w:val="000D61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4D9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000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90003E"/>
    <w:pPr>
      <w:suppressAutoHyphens w:val="0"/>
      <w:autoSpaceDN/>
      <w:spacing w:line="259" w:lineRule="auto"/>
      <w:textAlignment w:val="auto"/>
      <w:outlineLvl w:val="9"/>
    </w:pPr>
    <w:rPr>
      <w:lang w:eastAsia="es-ES"/>
    </w:rPr>
  </w:style>
  <w:style w:type="paragraph" w:styleId="Sinespaciado">
    <w:name w:val="No Spacing"/>
    <w:link w:val="SinespaciadoCar"/>
    <w:uiPriority w:val="1"/>
    <w:qFormat/>
    <w:rsid w:val="0090003E"/>
    <w:pPr>
      <w:autoSpaceDN/>
      <w:spacing w:after="0"/>
      <w:textAlignment w:val="auto"/>
    </w:pPr>
    <w:rPr>
      <w:rFonts w:asciiTheme="minorHAnsi" w:eastAsiaTheme="minorEastAsia" w:hAnsiTheme="minorHAnsi" w:cstheme="minorBidi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0003E"/>
    <w:rPr>
      <w:rFonts w:asciiTheme="minorHAnsi" w:eastAsiaTheme="minorEastAsia" w:hAnsiTheme="minorHAnsi" w:cstheme="minorBidi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EB8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010C7F"/>
    <w:pPr>
      <w:autoSpaceDN/>
      <w:spacing w:after="0"/>
      <w:textAlignment w:val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D37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D37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D37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37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37BC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312C7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231F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31F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31F5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D16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B68AC"/>
    <w:rPr>
      <w:color w:val="954F72" w:themeColor="followedHyperlink"/>
      <w:u w:val="single"/>
    </w:rPr>
  </w:style>
  <w:style w:type="character" w:styleId="Fuerte">
    <w:name w:val="Strong"/>
    <w:basedOn w:val="Fuentedeprrafopredeter"/>
    <w:uiPriority w:val="22"/>
    <w:qFormat/>
    <w:rsid w:val="00551EB9"/>
    <w:rPr>
      <w:b/>
      <w:bCs/>
    </w:rPr>
  </w:style>
  <w:style w:type="character" w:customStyle="1" w:styleId="s1">
    <w:name w:val="s1"/>
    <w:basedOn w:val="Fuentedeprrafopredeter"/>
    <w:rsid w:val="006B0908"/>
  </w:style>
  <w:style w:type="paragraph" w:customStyle="1" w:styleId="paragraph">
    <w:name w:val="paragraph"/>
    <w:basedOn w:val="Normal"/>
    <w:rsid w:val="00063FB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A7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4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6432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4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3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8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39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7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0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653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276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0460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423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83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1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4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3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0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32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8697965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682267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05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6035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59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25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1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92667852104B41817CDA5E3C6ED00C" ma:contentTypeVersion="13" ma:contentTypeDescription="Crear nuevo documento." ma:contentTypeScope="" ma:versionID="c3766d486bdf70d813ab4d4dcbcaec08">
  <xsd:schema xmlns:xsd="http://www.w3.org/2001/XMLSchema" xmlns:xs="http://www.w3.org/2001/XMLSchema" xmlns:p="http://schemas.microsoft.com/office/2006/metadata/properties" xmlns:ns2="8da50bed-5787-4f02-9424-e37668406766" xmlns:ns3="3c01d8ed-10ad-4f93-987a-10dda426d555" targetNamespace="http://schemas.microsoft.com/office/2006/metadata/properties" ma:root="true" ma:fieldsID="dda9065b38f00b9d23ae86675082cfab" ns2:_="" ns3:_="">
    <xsd:import namespace="8da50bed-5787-4f02-9424-e37668406766"/>
    <xsd:import namespace="3c01d8ed-10ad-4f93-987a-10dda426d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_x00fa_merodedocument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50bed-5787-4f02-9424-e37668406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301bd15d-5a33-43f7-a62a-aeb347de8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_x00fa_merodedocumentos" ma:index="20" nillable="true" ma:displayName="Número de documentos" ma:decimals="0" ma:format="Dropdown" ma:internalName="N_x00fa_merodedocumentos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1d8ed-10ad-4f93-987a-10dda426d55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71e7c2-7ee4-494f-a022-6d7409ab6810}" ma:internalName="TaxCatchAll" ma:showField="CatchAllData" ma:web="3c01d8ed-10ad-4f93-987a-10dda426d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a50bed-5787-4f02-9424-e37668406766">
      <Terms xmlns="http://schemas.microsoft.com/office/infopath/2007/PartnerControls"/>
    </lcf76f155ced4ddcb4097134ff3c332f>
    <TaxCatchAll xmlns="3c01d8ed-10ad-4f93-987a-10dda426d555" xsi:nil="true"/>
    <N_x00fa_merodedocumentos xmlns="8da50bed-5787-4f02-9424-e3766840676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EBD62-E91E-4184-B43C-6816D28E8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50bed-5787-4f02-9424-e37668406766"/>
    <ds:schemaRef ds:uri="3c01d8ed-10ad-4f93-987a-10dda426d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253AE-8360-43BA-B9AE-14A2D014B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C9163-FDDF-4495-9F45-2B27BA15CD51}">
  <ds:schemaRefs>
    <ds:schemaRef ds:uri="http://schemas.microsoft.com/office/2006/metadata/properties"/>
    <ds:schemaRef ds:uri="http://schemas.microsoft.com/office/infopath/2007/PartnerControls"/>
    <ds:schemaRef ds:uri="8da50bed-5787-4f02-9424-e37668406766"/>
    <ds:schemaRef ds:uri="3c01d8ed-10ad-4f93-987a-10dda426d555"/>
  </ds:schemaRefs>
</ds:datastoreItem>
</file>

<file path=customXml/itemProps4.xml><?xml version="1.0" encoding="utf-8"?>
<ds:datastoreItem xmlns:ds="http://schemas.openxmlformats.org/officeDocument/2006/customXml" ds:itemID="{C6811F3E-7495-423D-AE9E-248704F5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950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 Fernandez</dc:creator>
  <cp:keywords/>
  <dc:description/>
  <cp:lastModifiedBy>Alejandra García de la Maza</cp:lastModifiedBy>
  <cp:revision>7</cp:revision>
  <cp:lastPrinted>2025-03-06T17:20:00Z</cp:lastPrinted>
  <dcterms:created xsi:type="dcterms:W3CDTF">2026-04-29T10:15:00Z</dcterms:created>
  <dcterms:modified xsi:type="dcterms:W3CDTF">2026-04-29T13:17:00Z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0x010100C192667852104B41817CDA5E3C6ED00C</vt:lpwstr>
  </property>
  <property fmtid="{D5CDD505-2E9C-101B-9397-08002B2CF9AE}" pid="3" name="Order">
    <vt:r8>1343600</vt:r8>
  </property>
  <property fmtid="{D5CDD505-2E9C-101B-9397-08002B2CF9AE}" pid="4" name="MediaServiceImageTags">
    <vt:lpwstr/>
  </property>
</Properties>
</file>